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jc w:val="center"/>
        <w:rPr>
          <w:rFonts w:asciiTheme="minorEastAsia" w:hAnsiTheme="minorEastAsia" w:eastAsiaTheme="minorEastAsia"/>
          <w:kern w:val="0"/>
          <w:sz w:val="48"/>
          <w:szCs w:val="48"/>
        </w:rPr>
      </w:pPr>
      <w:r>
        <w:rPr>
          <w:rFonts w:hint="eastAsia" w:asciiTheme="minorEastAsia" w:hAnsiTheme="minorEastAsia" w:eastAsiaTheme="minorEastAsia"/>
          <w:kern w:val="0"/>
          <w:sz w:val="48"/>
          <w:szCs w:val="48"/>
        </w:rPr>
        <w:t>零星工程招标公告</w:t>
      </w:r>
    </w:p>
    <w:tbl>
      <w:tblPr>
        <w:tblStyle w:val="13"/>
        <w:tblW w:w="99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663"/>
        <w:gridCol w:w="73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招标单位（公章）</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常州市新北区动物疫病预防控制中心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项目名称</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常州市新北区动物疫病预防控制中心兽医实验室装修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项目地址</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常州市新北区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招标编号</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项目估算造价</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asciiTheme="minorEastAsia" w:hAnsiTheme="minorEastAsia" w:eastAsiaTheme="minorEastAsia"/>
                <w:color w:val="auto"/>
                <w:kern w:val="0"/>
                <w:sz w:val="24"/>
                <w:highlight w:val="none"/>
              </w:rPr>
              <w:t>27</w:t>
            </w:r>
            <w:r>
              <w:rPr>
                <w:rFonts w:hint="eastAsia" w:asciiTheme="minorEastAsia" w:hAnsiTheme="minorEastAsia" w:eastAsiaTheme="minorEastAsia"/>
                <w:color w:val="auto"/>
                <w:kern w:val="0"/>
                <w:sz w:val="24"/>
                <w:highlight w:val="none"/>
              </w:rPr>
              <w:t>万</w:t>
            </w:r>
            <w:r>
              <w:rPr>
                <w:rFonts w:asciiTheme="minorEastAsia" w:hAnsiTheme="minorEastAsia" w:eastAsiaTheme="minorEastAsia"/>
                <w:color w:val="auto"/>
                <w:kern w:val="0"/>
                <w:sz w:val="24"/>
                <w:highlight w:val="none"/>
              </w:rPr>
              <w:t>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招标内容、数量、用途</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详见图纸及工程量清单范围内的所有工程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12"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投标人资格要求</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276" w:lineRule="auto"/>
              <w:ind w:left="105" w:leftChars="50" w:right="105" w:rightChars="50"/>
              <w:jc w:val="lef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投标人必须为中华人民共和国境内注册，且经当地工商行政管理局登记注册备案、取得《企业法人营业执照》的独立法人。营业执照经营范围内含有</w:t>
            </w:r>
            <w:r>
              <w:rPr>
                <w:rFonts w:hint="eastAsia" w:asciiTheme="minorEastAsia" w:hAnsiTheme="minorEastAsia" w:eastAsiaTheme="minorEastAsia"/>
                <w:b/>
                <w:bCs/>
                <w:color w:val="auto"/>
                <w:kern w:val="0"/>
                <w:sz w:val="24"/>
                <w:highlight w:val="none"/>
              </w:rPr>
              <w:t>洁净室装修、建筑装修装饰工程的施工</w:t>
            </w:r>
            <w:r>
              <w:rPr>
                <w:rFonts w:hint="eastAsia" w:asciiTheme="minorEastAsia" w:hAnsiTheme="minorEastAsia" w:eastAsiaTheme="minorEastAsia"/>
                <w:color w:val="auto"/>
                <w:kern w:val="0"/>
                <w:sz w:val="24"/>
                <w:highlight w:val="none"/>
              </w:rPr>
              <w:t>等类似相关内容。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报名</w:t>
            </w:r>
            <w:r>
              <w:rPr>
                <w:rFonts w:cs="宋体" w:asciiTheme="minorEastAsia" w:hAnsiTheme="minorEastAsia" w:eastAsiaTheme="minorEastAsia"/>
                <w:color w:val="auto"/>
                <w:kern w:val="0"/>
                <w:sz w:val="24"/>
                <w:highlight w:val="none"/>
              </w:rPr>
              <w:t>时间</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b/>
                <w:bCs/>
                <w:color w:val="auto"/>
                <w:kern w:val="0"/>
                <w:sz w:val="24"/>
                <w:highlight w:val="none"/>
              </w:rPr>
              <w:t>2022年</w:t>
            </w:r>
            <w:r>
              <w:rPr>
                <w:rFonts w:asciiTheme="minorEastAsia" w:hAnsiTheme="minorEastAsia" w:eastAsiaTheme="minorEastAsia"/>
                <w:b/>
                <w:bCs/>
                <w:color w:val="auto"/>
                <w:kern w:val="0"/>
                <w:sz w:val="24"/>
                <w:highlight w:val="none"/>
              </w:rPr>
              <w:t>5</w:t>
            </w:r>
            <w:r>
              <w:rPr>
                <w:rFonts w:hint="eastAsia" w:asciiTheme="minorEastAsia" w:hAnsiTheme="minorEastAsia" w:eastAsiaTheme="minorEastAsia"/>
                <w:b/>
                <w:bCs/>
                <w:color w:val="auto"/>
                <w:kern w:val="0"/>
                <w:sz w:val="24"/>
                <w:highlight w:val="none"/>
              </w:rPr>
              <w:t>月</w:t>
            </w:r>
            <w:r>
              <w:rPr>
                <w:rFonts w:asciiTheme="minorEastAsia" w:hAnsiTheme="minorEastAsia" w:eastAsiaTheme="minorEastAsia"/>
                <w:b/>
                <w:bCs/>
                <w:color w:val="auto"/>
                <w:kern w:val="0"/>
                <w:sz w:val="24"/>
                <w:highlight w:val="none"/>
              </w:rPr>
              <w:t>25</w:t>
            </w:r>
            <w:r>
              <w:rPr>
                <w:rFonts w:hint="eastAsia" w:asciiTheme="minorEastAsia" w:hAnsiTheme="minorEastAsia" w:eastAsiaTheme="minorEastAsia"/>
                <w:b/>
                <w:bCs/>
                <w:color w:val="auto"/>
                <w:kern w:val="0"/>
                <w:sz w:val="24"/>
                <w:highlight w:val="none"/>
              </w:rPr>
              <w:t>日至2022年</w:t>
            </w:r>
            <w:r>
              <w:rPr>
                <w:rFonts w:asciiTheme="minorEastAsia" w:hAnsiTheme="minorEastAsia" w:eastAsiaTheme="minorEastAsia"/>
                <w:b/>
                <w:bCs/>
                <w:color w:val="auto"/>
                <w:kern w:val="0"/>
                <w:sz w:val="24"/>
                <w:highlight w:val="none"/>
              </w:rPr>
              <w:t>5</w:t>
            </w:r>
            <w:r>
              <w:rPr>
                <w:rFonts w:hint="eastAsia" w:asciiTheme="minorEastAsia" w:hAnsiTheme="minorEastAsia" w:eastAsiaTheme="minorEastAsia"/>
                <w:b/>
                <w:bCs/>
                <w:color w:val="auto"/>
                <w:kern w:val="0"/>
                <w:sz w:val="24"/>
                <w:highlight w:val="none"/>
              </w:rPr>
              <w:t>月</w:t>
            </w:r>
            <w:r>
              <w:rPr>
                <w:rFonts w:asciiTheme="minorEastAsia" w:hAnsiTheme="minorEastAsia" w:eastAsiaTheme="minorEastAsia"/>
                <w:b/>
                <w:bCs/>
                <w:color w:val="auto"/>
                <w:kern w:val="0"/>
                <w:sz w:val="24"/>
                <w:highlight w:val="none"/>
              </w:rPr>
              <w:t>27</w:t>
            </w:r>
            <w:r>
              <w:rPr>
                <w:rFonts w:hint="eastAsia" w:asciiTheme="minorEastAsia" w:hAnsiTheme="minorEastAsia" w:eastAsiaTheme="minorEastAsia"/>
                <w:b/>
                <w:bCs/>
                <w:color w:val="auto"/>
                <w:kern w:val="0"/>
                <w:sz w:val="24"/>
                <w:highlight w:val="none"/>
              </w:rPr>
              <w:t>日</w:t>
            </w:r>
            <w:r>
              <w:rPr>
                <w:rFonts w:hint="eastAsia" w:asciiTheme="minorEastAsia" w:hAnsiTheme="minorEastAsia" w:eastAsiaTheme="minorEastAsia"/>
                <w:color w:val="auto"/>
                <w:kern w:val="0"/>
                <w:sz w:val="24"/>
                <w:szCs w:val="21"/>
                <w:highlight w:val="none"/>
              </w:rPr>
              <w:t>(工作日8:30—17:00时)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684"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报名方式</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20" w:lineRule="exact"/>
              <w:rPr>
                <w:color w:val="auto"/>
                <w:sz w:val="24"/>
                <w:highlight w:val="none"/>
              </w:rPr>
            </w:pPr>
            <w:r>
              <w:rPr>
                <w:rFonts w:hint="eastAsia"/>
                <w:b/>
                <w:bCs/>
                <w:color w:val="auto"/>
                <w:sz w:val="24"/>
                <w:highlight w:val="none"/>
              </w:rPr>
              <w:t>现场报名。</w:t>
            </w:r>
            <w:r>
              <w:rPr>
                <w:rFonts w:hint="eastAsia"/>
                <w:color w:val="auto"/>
                <w:sz w:val="24"/>
                <w:highlight w:val="none"/>
              </w:rPr>
              <w:t>报名时须提供以下资料一份：</w:t>
            </w:r>
          </w:p>
          <w:p>
            <w:pPr>
              <w:autoSpaceDE w:val="0"/>
              <w:autoSpaceDN w:val="0"/>
              <w:snapToGrid w:val="0"/>
              <w:spacing w:line="360" w:lineRule="exac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（1）零星工程报名表原件（详见附件三）；</w:t>
            </w:r>
          </w:p>
          <w:p>
            <w:pPr>
              <w:autoSpaceDE w:val="0"/>
              <w:autoSpaceDN w:val="0"/>
              <w:snapToGrid w:val="0"/>
              <w:spacing w:line="360" w:lineRule="exac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（2）企业法定代表人资格证明书原件、企业法定代表人授权委托书原件；</w:t>
            </w:r>
          </w:p>
          <w:p>
            <w:pPr>
              <w:autoSpaceDE w:val="0"/>
              <w:autoSpaceDN w:val="0"/>
              <w:snapToGrid w:val="0"/>
              <w:spacing w:line="360" w:lineRule="exac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（3）被委托人第二代身份证复印件并加盖公章；</w:t>
            </w:r>
          </w:p>
          <w:p>
            <w:pPr>
              <w:tabs>
                <w:tab w:val="left" w:pos="5432"/>
              </w:tabs>
              <w:autoSpaceDE w:val="0"/>
              <w:autoSpaceDN w:val="0"/>
              <w:snapToGrid w:val="0"/>
              <w:spacing w:line="360" w:lineRule="exact"/>
              <w:rPr>
                <w:rFonts w:hint="eastAsia" w:ascii="宋体" w:hAnsi="宋体" w:cs="宋体" w:eastAsiaTheme="minorEastAsia"/>
                <w:color w:val="auto"/>
                <w:kern w:val="0"/>
                <w:sz w:val="24"/>
                <w:highlight w:val="none"/>
                <w:lang w:eastAsia="zh-CN"/>
              </w:rPr>
            </w:pPr>
            <w:r>
              <w:rPr>
                <w:rFonts w:hint="eastAsia" w:asciiTheme="minorEastAsia" w:hAnsiTheme="minorEastAsia" w:eastAsiaTheme="minorEastAsia"/>
                <w:color w:val="auto"/>
                <w:kern w:val="0"/>
                <w:sz w:val="24"/>
                <w:highlight w:val="none"/>
              </w:rPr>
              <w:t>（4）企业营业执照复印件并加盖公章。</w:t>
            </w:r>
            <w:r>
              <w:rPr>
                <w:rFonts w:hint="eastAsia" w:asciiTheme="minorEastAsia" w:hAnsiTheme="minorEastAsia" w:eastAsiaTheme="minorEastAsia"/>
                <w:color w:val="auto"/>
                <w:kern w:val="0"/>
                <w:sz w:val="24"/>
                <w:highlight w:val="none"/>
                <w:lang w:eastAsia="zh-CN"/>
              </w:rPr>
              <w:tab/>
            </w:r>
            <w:bookmarkStart w:id="3" w:name="_GoBack"/>
            <w:bookmarkEnd w:id="3"/>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8"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资格审查办法</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资格后审，详见招标公告附件一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5"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资格审查时间、地址</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276" w:lineRule="auto"/>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时间：2022年</w:t>
            </w:r>
            <w:r>
              <w:rPr>
                <w:rFonts w:asciiTheme="minorEastAsia" w:hAnsiTheme="minorEastAsia" w:eastAsiaTheme="minorEastAsia"/>
                <w:color w:val="auto"/>
                <w:kern w:val="0"/>
                <w:sz w:val="24"/>
                <w:highlight w:val="none"/>
              </w:rPr>
              <w:t>6</w:t>
            </w:r>
            <w:r>
              <w:rPr>
                <w:rFonts w:hint="eastAsia" w:asciiTheme="minorEastAsia" w:hAnsiTheme="minorEastAsia" w:eastAsiaTheme="minorEastAsia"/>
                <w:color w:val="auto"/>
                <w:kern w:val="0"/>
                <w:sz w:val="24"/>
                <w:highlight w:val="none"/>
              </w:rPr>
              <w:t>月</w:t>
            </w:r>
            <w:r>
              <w:rPr>
                <w:rFonts w:asciiTheme="minorEastAsia" w:hAnsiTheme="minorEastAsia" w:eastAsiaTheme="minorEastAsia"/>
                <w:color w:val="auto"/>
                <w:kern w:val="0"/>
                <w:sz w:val="24"/>
                <w:highlight w:val="none"/>
              </w:rPr>
              <w:t>1</w:t>
            </w:r>
            <w:r>
              <w:rPr>
                <w:rFonts w:hint="eastAsia" w:asciiTheme="minorEastAsia" w:hAnsiTheme="minorEastAsia" w:eastAsiaTheme="minorEastAsia"/>
                <w:color w:val="auto"/>
                <w:kern w:val="0"/>
                <w:sz w:val="24"/>
                <w:highlight w:val="none"/>
              </w:rPr>
              <w:t>日</w:t>
            </w:r>
            <w:r>
              <w:rPr>
                <w:rFonts w:asciiTheme="minorEastAsia" w:hAnsiTheme="minorEastAsia" w:eastAsiaTheme="minorEastAsia"/>
                <w:color w:val="auto"/>
                <w:kern w:val="0"/>
                <w:sz w:val="24"/>
                <w:highlight w:val="none"/>
              </w:rPr>
              <w:t>14</w:t>
            </w:r>
            <w:r>
              <w:rPr>
                <w:rFonts w:hint="eastAsia" w:asciiTheme="minorEastAsia" w:hAnsiTheme="minorEastAsia" w:eastAsiaTheme="minorEastAsia"/>
                <w:color w:val="auto"/>
                <w:kern w:val="0"/>
                <w:sz w:val="24"/>
                <w:highlight w:val="none"/>
              </w:rPr>
              <w:t>时</w:t>
            </w:r>
            <w:r>
              <w:rPr>
                <w:rFonts w:asciiTheme="minorEastAsia" w:hAnsiTheme="minorEastAsia" w:eastAsiaTheme="minorEastAsia"/>
                <w:color w:val="auto"/>
                <w:kern w:val="0"/>
                <w:sz w:val="24"/>
                <w:highlight w:val="none"/>
              </w:rPr>
              <w:t>0</w:t>
            </w:r>
            <w:r>
              <w:rPr>
                <w:rFonts w:hint="eastAsia" w:asciiTheme="minorEastAsia" w:hAnsiTheme="minorEastAsia" w:eastAsiaTheme="minorEastAsia"/>
                <w:color w:val="auto"/>
                <w:kern w:val="0"/>
                <w:sz w:val="24"/>
                <w:highlight w:val="none"/>
              </w:rPr>
              <w:t>0分</w:t>
            </w:r>
          </w:p>
          <w:p>
            <w:pPr>
              <w:autoSpaceDE w:val="0"/>
              <w:autoSpaceDN w:val="0"/>
              <w:spacing w:line="276" w:lineRule="auto"/>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地址：新北区通江中路307号南京师范大学常州创新发展研究院四楼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28"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获取招标文件办法</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276" w:lineRule="auto"/>
              <w:jc w:val="lef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报名成功后现场购取招标文件、工程量清单、控制价等，资料费为</w:t>
            </w:r>
            <w:r>
              <w:rPr>
                <w:rFonts w:asciiTheme="minorEastAsia" w:hAnsiTheme="minorEastAsia" w:eastAsiaTheme="minorEastAsia"/>
                <w:b/>
                <w:bCs/>
                <w:color w:val="auto"/>
                <w:kern w:val="0"/>
                <w:sz w:val="24"/>
                <w:highlight w:val="none"/>
              </w:rPr>
              <w:t>3</w:t>
            </w:r>
            <w:r>
              <w:rPr>
                <w:rFonts w:hint="eastAsia" w:asciiTheme="minorEastAsia" w:hAnsiTheme="minorEastAsia" w:eastAsiaTheme="minorEastAsia"/>
                <w:b/>
                <w:bCs/>
                <w:color w:val="auto"/>
                <w:kern w:val="0"/>
                <w:sz w:val="24"/>
                <w:highlight w:val="none"/>
              </w:rPr>
              <w:t>00元/份（现金）</w:t>
            </w:r>
            <w:r>
              <w:rPr>
                <w:rFonts w:hint="eastAsia" w:asciiTheme="minorEastAsia" w:hAnsiTheme="minorEastAsia" w:eastAsiaTheme="minorEastAsia"/>
                <w:color w:val="auto"/>
                <w:kern w:val="0"/>
                <w:sz w:val="24"/>
                <w:highlight w:val="none"/>
              </w:rPr>
              <w:t>，缴纳后不予退还。联系人：冒工，联系电话：</w:t>
            </w:r>
            <w:r>
              <w:rPr>
                <w:rFonts w:asciiTheme="minorEastAsia" w:hAnsiTheme="minorEastAsia" w:eastAsiaTheme="minorEastAsia"/>
                <w:color w:val="auto"/>
                <w:kern w:val="0"/>
                <w:sz w:val="24"/>
                <w:highlight w:val="none"/>
              </w:rPr>
              <w:t>18019692286</w:t>
            </w:r>
            <w:r>
              <w:rPr>
                <w:rFonts w:hint="eastAsia" w:asciiTheme="minorEastAsia" w:hAnsiTheme="minorEastAsia" w:eastAsiaTheme="minorEastAsia"/>
                <w:color w:val="auto"/>
                <w:kern w:val="0"/>
                <w:sz w:val="24"/>
                <w:highlight w:val="none"/>
              </w:rPr>
              <w:t xml:space="preserve">  地址：新北区通江中路307号南京师范大学常州创新发展研究院四楼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78"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评标办法</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详见评标细则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开标（投标截止）时间</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2022年</w:t>
            </w:r>
            <w:r>
              <w:rPr>
                <w:rFonts w:asciiTheme="minorEastAsia" w:hAnsiTheme="minorEastAsia" w:eastAsiaTheme="minorEastAsia"/>
                <w:color w:val="auto"/>
                <w:kern w:val="0"/>
                <w:sz w:val="24"/>
                <w:highlight w:val="none"/>
              </w:rPr>
              <w:t>6</w:t>
            </w:r>
            <w:r>
              <w:rPr>
                <w:rFonts w:hint="eastAsia" w:asciiTheme="minorEastAsia" w:hAnsiTheme="minorEastAsia" w:eastAsiaTheme="minorEastAsia"/>
                <w:color w:val="auto"/>
                <w:kern w:val="0"/>
                <w:sz w:val="24"/>
                <w:highlight w:val="none"/>
              </w:rPr>
              <w:t>月</w:t>
            </w:r>
            <w:r>
              <w:rPr>
                <w:rFonts w:asciiTheme="minorEastAsia" w:hAnsiTheme="minorEastAsia" w:eastAsiaTheme="minorEastAsia"/>
                <w:color w:val="auto"/>
                <w:kern w:val="0"/>
                <w:sz w:val="24"/>
                <w:highlight w:val="none"/>
              </w:rPr>
              <w:t>1</w:t>
            </w:r>
            <w:r>
              <w:rPr>
                <w:rFonts w:hint="eastAsia" w:asciiTheme="minorEastAsia" w:hAnsiTheme="minorEastAsia" w:eastAsiaTheme="minorEastAsia"/>
                <w:color w:val="auto"/>
                <w:kern w:val="0"/>
                <w:sz w:val="24"/>
                <w:highlight w:val="none"/>
              </w:rPr>
              <w:t>日</w:t>
            </w:r>
            <w:r>
              <w:rPr>
                <w:rFonts w:asciiTheme="minorEastAsia" w:hAnsiTheme="minorEastAsia" w:eastAsiaTheme="minorEastAsia"/>
                <w:color w:val="auto"/>
                <w:kern w:val="0"/>
                <w:sz w:val="24"/>
                <w:highlight w:val="none"/>
              </w:rPr>
              <w:t>14</w:t>
            </w:r>
            <w:r>
              <w:rPr>
                <w:rFonts w:hint="eastAsia" w:asciiTheme="minorEastAsia" w:hAnsiTheme="minorEastAsia" w:eastAsiaTheme="minorEastAsia"/>
                <w:color w:val="auto"/>
                <w:kern w:val="0"/>
                <w:sz w:val="24"/>
                <w:highlight w:val="none"/>
              </w:rPr>
              <w:t>时</w:t>
            </w:r>
            <w:r>
              <w:rPr>
                <w:rFonts w:asciiTheme="minorEastAsia" w:hAnsiTheme="minorEastAsia" w:eastAsiaTheme="minorEastAsia"/>
                <w:color w:val="auto"/>
                <w:kern w:val="0"/>
                <w:sz w:val="24"/>
                <w:highlight w:val="none"/>
              </w:rPr>
              <w:t>00</w:t>
            </w:r>
            <w:r>
              <w:rPr>
                <w:rFonts w:hint="eastAsia" w:asciiTheme="minorEastAsia" w:hAnsiTheme="minorEastAsia" w:eastAsiaTheme="minorEastAsia"/>
                <w:color w:val="auto"/>
                <w:kern w:val="0"/>
                <w:sz w:val="24"/>
                <w:highlight w:val="none"/>
              </w:rPr>
              <w:t>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57"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投标、开标地址</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276" w:lineRule="auto"/>
              <w:jc w:val="center"/>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新北区通江中路307号南京师范大学常州创新发展研究院四楼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05"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联系人、联系电话</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rPr>
                <w:rFonts w:hint="default" w:asciiTheme="minorEastAsia" w:hAnsiTheme="minorEastAsia" w:eastAsiaTheme="minorEastAsia"/>
                <w:color w:val="auto"/>
                <w:kern w:val="0"/>
                <w:sz w:val="24"/>
                <w:highlight w:val="none"/>
                <w:lang w:val="en-US" w:eastAsia="zh-CN"/>
              </w:rPr>
            </w:pPr>
            <w:r>
              <w:rPr>
                <w:rFonts w:hint="eastAsia" w:asciiTheme="minorEastAsia" w:hAnsiTheme="minorEastAsia" w:eastAsiaTheme="minorEastAsia"/>
                <w:color w:val="auto"/>
                <w:kern w:val="0"/>
                <w:sz w:val="24"/>
                <w:highlight w:val="none"/>
              </w:rPr>
              <w:t>招标单位</w:t>
            </w:r>
            <w:r>
              <w:rPr>
                <w:rFonts w:hint="eastAsia" w:asciiTheme="minorEastAsia" w:hAnsiTheme="minorEastAsia" w:eastAsiaTheme="minorEastAsia"/>
                <w:color w:val="auto"/>
                <w:kern w:val="0"/>
                <w:sz w:val="24"/>
                <w:highlight w:val="none"/>
                <w:lang w:eastAsia="zh-CN"/>
              </w:rPr>
              <w:t>：</w:t>
            </w:r>
            <w:r>
              <w:rPr>
                <w:rFonts w:hint="eastAsia" w:asciiTheme="minorEastAsia" w:hAnsiTheme="minorEastAsia" w:eastAsiaTheme="minorEastAsia"/>
                <w:color w:val="auto"/>
                <w:kern w:val="0"/>
                <w:sz w:val="24"/>
                <w:highlight w:val="none"/>
                <w:lang w:val="en-US" w:eastAsia="zh-CN"/>
              </w:rPr>
              <w:t>秦先生 0519-85191701</w:t>
            </w:r>
          </w:p>
          <w:p>
            <w:pPr>
              <w:autoSpaceDE w:val="0"/>
              <w:autoSpaceDN w:val="0"/>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 xml:space="preserve">代理单位：冒工 </w:t>
            </w:r>
            <w:r>
              <w:rPr>
                <w:rFonts w:asciiTheme="minorEastAsia" w:hAnsiTheme="minorEastAsia" w:eastAsiaTheme="minorEastAsia"/>
                <w:color w:val="auto"/>
                <w:kern w:val="0"/>
                <w:sz w:val="24"/>
                <w:highlight w:val="none"/>
              </w:rPr>
              <w:t>18019692286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180" w:hRule="atLeast"/>
          <w:jc w:val="center"/>
        </w:trPr>
        <w:tc>
          <w:tcPr>
            <w:tcW w:w="26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color w:val="auto"/>
                <w:kern w:val="0"/>
                <w:sz w:val="24"/>
                <w:highlight w:val="none"/>
              </w:rPr>
            </w:pPr>
            <w:r>
              <w:rPr>
                <w:rFonts w:cs="宋体" w:asciiTheme="minorEastAsia" w:hAnsiTheme="minorEastAsia" w:eastAsiaTheme="minorEastAsia"/>
                <w:color w:val="auto"/>
                <w:kern w:val="0"/>
                <w:sz w:val="24"/>
                <w:highlight w:val="none"/>
              </w:rPr>
              <w:t>备注</w:t>
            </w:r>
          </w:p>
        </w:tc>
        <w:tc>
          <w:tcPr>
            <w:tcW w:w="733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276" w:lineRule="auto"/>
              <w:ind w:right="105" w:rightChars="50"/>
              <w:jc w:val="left"/>
              <w:rPr>
                <w:rFonts w:asciiTheme="minorEastAsia" w:hAnsiTheme="minorEastAsia" w:eastAsiaTheme="minorEastAsia"/>
                <w:color w:val="auto"/>
                <w:kern w:val="0"/>
                <w:sz w:val="24"/>
                <w:highlight w:val="none"/>
              </w:rPr>
            </w:pPr>
            <w:r>
              <w:rPr>
                <w:rFonts w:hint="eastAsia" w:asciiTheme="minorEastAsia" w:hAnsiTheme="minorEastAsia" w:eastAsiaTheme="minorEastAsia"/>
                <w:color w:val="auto"/>
                <w:kern w:val="0"/>
                <w:sz w:val="24"/>
                <w:highlight w:val="none"/>
              </w:rPr>
              <w:t>1、投标人的委托代理人须携带本人第二代身份证原件在投标截止时间前到达开标现场并签</w:t>
            </w:r>
            <w:r>
              <w:rPr>
                <w:rFonts w:asciiTheme="minorEastAsia" w:hAnsiTheme="minorEastAsia" w:eastAsiaTheme="minorEastAsia"/>
                <w:color w:val="auto"/>
                <w:kern w:val="0"/>
                <w:sz w:val="24"/>
                <w:highlight w:val="none"/>
              </w:rPr>
              <w:t>到</w:t>
            </w:r>
            <w:r>
              <w:rPr>
                <w:rFonts w:hint="eastAsia" w:asciiTheme="minorEastAsia" w:hAnsiTheme="minorEastAsia" w:eastAsiaTheme="minorEastAsia"/>
                <w:color w:val="auto"/>
                <w:kern w:val="0"/>
                <w:sz w:val="24"/>
                <w:highlight w:val="none"/>
              </w:rPr>
              <w:t>、</w:t>
            </w:r>
            <w:r>
              <w:rPr>
                <w:rFonts w:asciiTheme="minorEastAsia" w:hAnsiTheme="minorEastAsia" w:eastAsiaTheme="minorEastAsia"/>
                <w:color w:val="auto"/>
                <w:kern w:val="0"/>
                <w:sz w:val="24"/>
                <w:highlight w:val="none"/>
              </w:rPr>
              <w:t>递交书面投标资料</w:t>
            </w:r>
            <w:r>
              <w:rPr>
                <w:rFonts w:hint="eastAsia" w:asciiTheme="minorEastAsia" w:hAnsiTheme="minorEastAsia" w:eastAsiaTheme="minorEastAsia"/>
                <w:color w:val="auto"/>
                <w:kern w:val="0"/>
                <w:sz w:val="24"/>
                <w:highlight w:val="none"/>
              </w:rPr>
              <w:t>等。否则，视为该投标人自动放弃该项目的投标，其投标文件招标人不予受理。</w:t>
            </w:r>
          </w:p>
          <w:p>
            <w:pPr>
              <w:pStyle w:val="12"/>
              <w:spacing w:before="0" w:after="0" w:line="380" w:lineRule="exact"/>
              <w:rPr>
                <w:rFonts w:hint="eastAsia" w:cs="Times New Roman" w:asciiTheme="minorEastAsia" w:hAnsiTheme="minorEastAsia" w:eastAsiaTheme="minorEastAsia"/>
                <w:color w:val="auto"/>
                <w:highlight w:val="none"/>
              </w:rPr>
            </w:pPr>
            <w:r>
              <w:rPr>
                <w:rFonts w:hint="eastAsia" w:cs="Times New Roman" w:asciiTheme="minorEastAsia" w:hAnsiTheme="minorEastAsia" w:eastAsiaTheme="minorEastAsia"/>
                <w:color w:val="auto"/>
                <w:highlight w:val="none"/>
              </w:rPr>
              <w:t>2、</w:t>
            </w:r>
            <w:r>
              <w:rPr>
                <w:rFonts w:hint="eastAsia" w:cs="Times New Roman" w:asciiTheme="minorEastAsia" w:hAnsiTheme="minorEastAsia" w:eastAsiaTheme="minorEastAsia"/>
                <w:b/>
                <w:bCs/>
                <w:color w:val="auto"/>
                <w:highlight w:val="none"/>
              </w:rPr>
              <w:t>本项目为实验室装修改造，现场情况复杂，招标人将组织所有投标人集中现场踏勘。由招标人出具现场踏勘确认书</w:t>
            </w:r>
            <w:r>
              <w:rPr>
                <w:rFonts w:hint="eastAsia" w:cs="Times New Roman" w:asciiTheme="minorEastAsia" w:hAnsiTheme="minorEastAsia" w:eastAsiaTheme="minorEastAsia"/>
                <w:color w:val="auto"/>
                <w:highlight w:val="none"/>
              </w:rPr>
              <w:t>。踏勘时间：202</w:t>
            </w:r>
            <w:r>
              <w:rPr>
                <w:rFonts w:cs="Times New Roman" w:asciiTheme="minorEastAsia" w:hAnsiTheme="minorEastAsia" w:eastAsiaTheme="minorEastAsia"/>
                <w:color w:val="auto"/>
                <w:highlight w:val="none"/>
              </w:rPr>
              <w:t>2</w:t>
            </w:r>
            <w:r>
              <w:rPr>
                <w:rFonts w:hint="eastAsia" w:cs="Times New Roman" w:asciiTheme="minorEastAsia" w:hAnsiTheme="minorEastAsia" w:eastAsiaTheme="minorEastAsia"/>
                <w:color w:val="auto"/>
                <w:highlight w:val="none"/>
              </w:rPr>
              <w:t>年</w:t>
            </w:r>
            <w:r>
              <w:rPr>
                <w:rFonts w:cs="Times New Roman" w:asciiTheme="minorEastAsia" w:hAnsiTheme="minorEastAsia" w:eastAsiaTheme="minorEastAsia"/>
                <w:color w:val="auto"/>
                <w:highlight w:val="none"/>
              </w:rPr>
              <w:t>5</w:t>
            </w:r>
            <w:r>
              <w:rPr>
                <w:rFonts w:hint="eastAsia" w:cs="Times New Roman" w:asciiTheme="minorEastAsia" w:hAnsiTheme="minorEastAsia" w:eastAsiaTheme="minorEastAsia"/>
                <w:color w:val="auto"/>
                <w:highlight w:val="none"/>
              </w:rPr>
              <w:t>月</w:t>
            </w:r>
            <w:r>
              <w:rPr>
                <w:rFonts w:cs="Times New Roman" w:asciiTheme="minorEastAsia" w:hAnsiTheme="minorEastAsia" w:eastAsiaTheme="minorEastAsia"/>
                <w:color w:val="auto"/>
                <w:highlight w:val="none"/>
              </w:rPr>
              <w:t>28</w:t>
            </w:r>
            <w:r>
              <w:rPr>
                <w:rFonts w:hint="eastAsia" w:cs="Times New Roman" w:asciiTheme="minorEastAsia" w:hAnsiTheme="minorEastAsia" w:eastAsiaTheme="minorEastAsia"/>
                <w:color w:val="auto"/>
                <w:highlight w:val="none"/>
              </w:rPr>
              <w:t>日9:00-10:00；集中地点：</w:t>
            </w:r>
            <w:r>
              <w:rPr>
                <w:rFonts w:hint="eastAsia" w:cs="Times New Roman" w:asciiTheme="minorEastAsia" w:hAnsiTheme="minorEastAsia" w:eastAsiaTheme="minorEastAsia"/>
                <w:color w:val="auto"/>
                <w:highlight w:val="none"/>
                <w:lang w:val="en-US" w:eastAsia="zh-CN"/>
              </w:rPr>
              <w:t>常州市</w:t>
            </w:r>
            <w:r>
              <w:rPr>
                <w:rFonts w:hint="eastAsia" w:cs="Times New Roman" w:asciiTheme="minorEastAsia" w:hAnsiTheme="minorEastAsia" w:eastAsiaTheme="minorEastAsia"/>
                <w:color w:val="auto"/>
                <w:highlight w:val="none"/>
              </w:rPr>
              <w:t>新北区新桥街道辽河路901号；现场联系人：</w:t>
            </w:r>
            <w:r>
              <w:rPr>
                <w:rFonts w:hint="eastAsia" w:asciiTheme="minorEastAsia" w:hAnsiTheme="minorEastAsia" w:eastAsiaTheme="minorEastAsia"/>
                <w:color w:val="auto"/>
                <w:kern w:val="0"/>
                <w:sz w:val="24"/>
                <w:highlight w:val="none"/>
                <w:lang w:val="en-US" w:eastAsia="zh-CN"/>
              </w:rPr>
              <w:t>秦先生 0519-85191701</w:t>
            </w:r>
          </w:p>
        </w:tc>
      </w:tr>
    </w:tbl>
    <w:p>
      <w:pPr>
        <w:widowControl/>
        <w:jc w:val="center"/>
        <w:rPr>
          <w:rFonts w:asciiTheme="minorEastAsia" w:hAnsiTheme="minorEastAsia" w:eastAsiaTheme="minorEastAsia"/>
        </w:rPr>
      </w:pPr>
      <w:r>
        <w:rPr>
          <w:rFonts w:asciiTheme="minorEastAsia" w:hAnsiTheme="minorEastAsia" w:eastAsiaTheme="minorEastAsia"/>
          <w:b/>
          <w:bCs/>
          <w:kern w:val="0"/>
          <w:sz w:val="48"/>
          <w:szCs w:val="48"/>
        </w:rPr>
        <w:br w:type="page"/>
      </w:r>
      <w:r>
        <w:rPr>
          <w:rFonts w:asciiTheme="minorEastAsia" w:hAnsiTheme="minorEastAsia" w:eastAsiaTheme="minorEastAsia"/>
        </w:rPr>
        <w:t xml:space="preserve"> </w:t>
      </w:r>
    </w:p>
    <w:p>
      <w:pPr>
        <w:adjustRightInd w:val="0"/>
        <w:snapToGrid w:val="0"/>
        <w:jc w:val="left"/>
        <w:rPr>
          <w:rFonts w:ascii="宋体" w:hAnsi="宋体" w:cs="宋体"/>
          <w:b/>
          <w:bCs/>
          <w:kern w:val="0"/>
          <w:sz w:val="28"/>
          <w:szCs w:val="28"/>
        </w:rPr>
      </w:pPr>
      <w:r>
        <w:rPr>
          <w:rFonts w:hint="eastAsia" w:ascii="宋体" w:hAnsi="宋体" w:cs="宋体"/>
          <w:b/>
          <w:bCs/>
          <w:kern w:val="0"/>
          <w:sz w:val="28"/>
          <w:szCs w:val="28"/>
        </w:rPr>
        <w:t>附件一：</w:t>
      </w:r>
    </w:p>
    <w:p>
      <w:pPr>
        <w:adjustRightInd w:val="0"/>
        <w:snapToGrid w:val="0"/>
        <w:ind w:left="120" w:leftChars="-67" w:hanging="261" w:hangingChars="59"/>
        <w:jc w:val="center"/>
        <w:rPr>
          <w:rFonts w:ascii="宋体" w:hAnsi="宋体"/>
          <w:b/>
          <w:sz w:val="44"/>
          <w:szCs w:val="44"/>
        </w:rPr>
      </w:pPr>
      <w:r>
        <w:rPr>
          <w:rFonts w:hint="eastAsia" w:ascii="宋体" w:hAnsi="宋体"/>
          <w:b/>
          <w:sz w:val="44"/>
          <w:szCs w:val="44"/>
        </w:rPr>
        <w:t>资格审查需携带的资料</w:t>
      </w:r>
    </w:p>
    <w:p>
      <w:pPr>
        <w:spacing w:line="360" w:lineRule="auto"/>
        <w:rPr>
          <w:rFonts w:cs="宋体" w:asciiTheme="minorEastAsia" w:hAnsiTheme="minorEastAsia" w:eastAsiaTheme="minorEastAsia"/>
          <w:sz w:val="22"/>
          <w:szCs w:val="22"/>
        </w:rPr>
      </w:pPr>
      <w:r>
        <w:rPr>
          <w:rFonts w:hint="eastAsia" w:cs="宋体" w:asciiTheme="minorEastAsia" w:hAnsiTheme="minorEastAsia" w:eastAsiaTheme="minorEastAsia"/>
          <w:sz w:val="22"/>
          <w:szCs w:val="22"/>
        </w:rPr>
        <w:t>1、本工程采用资格后审，开标后对投标单位进行资格审查；</w:t>
      </w:r>
    </w:p>
    <w:p>
      <w:pPr>
        <w:spacing w:line="360" w:lineRule="auto"/>
        <w:rPr>
          <w:rFonts w:cs="宋体" w:asciiTheme="minorEastAsia" w:hAnsiTheme="minorEastAsia" w:eastAsiaTheme="minorEastAsia"/>
          <w:sz w:val="22"/>
          <w:szCs w:val="22"/>
        </w:rPr>
      </w:pPr>
      <w:r>
        <w:rPr>
          <w:rFonts w:hint="eastAsia" w:cs="宋体" w:asciiTheme="minorEastAsia" w:hAnsiTheme="minorEastAsia" w:eastAsiaTheme="minorEastAsia"/>
          <w:sz w:val="22"/>
          <w:szCs w:val="22"/>
        </w:rPr>
        <w:t>2、资格审查需提供的资料：</w:t>
      </w:r>
    </w:p>
    <w:p>
      <w:pPr>
        <w:pStyle w:val="19"/>
        <w:adjustRightInd w:val="0"/>
        <w:snapToGrid w:val="0"/>
        <w:spacing w:line="360" w:lineRule="auto"/>
        <w:ind w:firstLine="440" w:firstLineChars="200"/>
        <w:rPr>
          <w:rFonts w:asciiTheme="minorEastAsia" w:hAnsiTheme="minorEastAsia" w:eastAsiaTheme="minorEastAsia"/>
          <w:sz w:val="22"/>
          <w:szCs w:val="22"/>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1</w:t>
      </w:r>
      <w:r>
        <w:rPr>
          <w:rFonts w:hint="eastAsia" w:asciiTheme="minorEastAsia" w:hAnsiTheme="minorEastAsia" w:eastAsiaTheme="minorEastAsia"/>
          <w:sz w:val="22"/>
          <w:szCs w:val="22"/>
        </w:rPr>
        <w:t>）企业营业执照；</w:t>
      </w:r>
    </w:p>
    <w:p>
      <w:pPr>
        <w:pStyle w:val="19"/>
        <w:adjustRightInd w:val="0"/>
        <w:snapToGrid w:val="0"/>
        <w:spacing w:line="360" w:lineRule="auto"/>
        <w:ind w:firstLine="440" w:firstLineChars="200"/>
        <w:rPr>
          <w:rFonts w:asciiTheme="minorEastAsia" w:hAnsiTheme="minorEastAsia" w:eastAsiaTheme="minorEastAsia"/>
          <w:sz w:val="22"/>
          <w:szCs w:val="22"/>
          <w:highlight w:val="none"/>
        </w:rPr>
      </w:pPr>
      <w:r>
        <w:rPr>
          <w:rFonts w:hint="eastAsia" w:asciiTheme="minorEastAsia" w:hAnsiTheme="minorEastAsia" w:eastAsiaTheme="minorEastAsia"/>
          <w:sz w:val="22"/>
          <w:szCs w:val="22"/>
        </w:rPr>
        <w:t>（</w:t>
      </w:r>
      <w:r>
        <w:rPr>
          <w:rFonts w:asciiTheme="minorEastAsia" w:hAnsiTheme="minorEastAsia" w:eastAsiaTheme="minorEastAsia"/>
          <w:sz w:val="22"/>
          <w:szCs w:val="22"/>
        </w:rPr>
        <w:t>2</w:t>
      </w:r>
      <w:r>
        <w:rPr>
          <w:rFonts w:hint="eastAsia" w:asciiTheme="minorEastAsia" w:hAnsiTheme="minorEastAsia" w:eastAsiaTheme="minorEastAsia"/>
          <w:sz w:val="22"/>
          <w:szCs w:val="22"/>
        </w:rPr>
        <w:t>）企业法定代表人身份证明文件、企业法定代表人授权委托书、企业法定代表人第二代身份证</w:t>
      </w:r>
      <w:r>
        <w:rPr>
          <w:rFonts w:hint="eastAsia" w:asciiTheme="minorEastAsia" w:hAnsiTheme="minorEastAsia" w:eastAsiaTheme="minorEastAsia"/>
          <w:sz w:val="22"/>
          <w:szCs w:val="22"/>
          <w:highlight w:val="none"/>
        </w:rPr>
        <w:t>或其委托人代理人第二代身份证</w:t>
      </w:r>
      <w:r>
        <w:rPr>
          <w:rFonts w:hint="eastAsia" w:asciiTheme="minorEastAsia" w:hAnsiTheme="minorEastAsia" w:eastAsiaTheme="minorEastAsia"/>
          <w:b/>
          <w:sz w:val="22"/>
          <w:szCs w:val="22"/>
          <w:highlight w:val="none"/>
        </w:rPr>
        <w:t>（企业法定代表人办理招投标事宜可不提供授权委托书）；</w:t>
      </w:r>
    </w:p>
    <w:p>
      <w:pPr>
        <w:pStyle w:val="19"/>
        <w:adjustRightInd w:val="0"/>
        <w:snapToGrid w:val="0"/>
        <w:spacing w:line="360" w:lineRule="auto"/>
        <w:ind w:firstLine="440" w:firstLineChars="200"/>
        <w:rPr>
          <w:rFonts w:asciiTheme="minorEastAsia" w:hAnsiTheme="minorEastAsia" w:eastAsiaTheme="minorEastAsia"/>
          <w:b/>
          <w:color w:val="auto"/>
          <w:sz w:val="22"/>
          <w:szCs w:val="22"/>
          <w:highlight w:val="none"/>
        </w:rPr>
      </w:pPr>
      <w:r>
        <w:rPr>
          <w:rFonts w:hint="eastAsia" w:asciiTheme="minorEastAsia" w:hAnsiTheme="minorEastAsia" w:eastAsiaTheme="minorEastAsia"/>
          <w:color w:val="auto"/>
          <w:sz w:val="22"/>
          <w:szCs w:val="22"/>
          <w:highlight w:val="none"/>
        </w:rPr>
        <w:t>（</w:t>
      </w:r>
      <w:r>
        <w:rPr>
          <w:rFonts w:asciiTheme="minorEastAsia" w:hAnsiTheme="minorEastAsia" w:eastAsiaTheme="minorEastAsia"/>
          <w:color w:val="auto"/>
          <w:sz w:val="22"/>
          <w:szCs w:val="22"/>
          <w:highlight w:val="none"/>
        </w:rPr>
        <w:t>3</w:t>
      </w:r>
      <w:r>
        <w:rPr>
          <w:rFonts w:hint="eastAsia" w:asciiTheme="minorEastAsia" w:hAnsiTheme="minorEastAsia" w:eastAsiaTheme="minorEastAsia"/>
          <w:color w:val="auto"/>
          <w:sz w:val="22"/>
          <w:szCs w:val="22"/>
          <w:highlight w:val="none"/>
        </w:rPr>
        <w:t>）</w:t>
      </w:r>
      <w:r>
        <w:rPr>
          <w:rFonts w:hint="eastAsia" w:asciiTheme="minorEastAsia" w:hAnsiTheme="minorEastAsia" w:eastAsiaTheme="minorEastAsia"/>
          <w:b/>
          <w:color w:val="auto"/>
          <w:sz w:val="22"/>
          <w:szCs w:val="22"/>
          <w:highlight w:val="none"/>
        </w:rPr>
        <w:t>健康承诺书（要求及格式详见附件四）；</w:t>
      </w:r>
    </w:p>
    <w:p>
      <w:pPr>
        <w:pStyle w:val="19"/>
        <w:adjustRightInd w:val="0"/>
        <w:snapToGrid w:val="0"/>
        <w:spacing w:line="360" w:lineRule="auto"/>
        <w:ind w:firstLine="442" w:firstLineChars="200"/>
        <w:rPr>
          <w:rFonts w:hint="eastAsia" w:asciiTheme="minorEastAsia" w:hAnsiTheme="minorEastAsia" w:eastAsiaTheme="minorEastAsia"/>
          <w:color w:val="auto"/>
          <w:sz w:val="22"/>
          <w:szCs w:val="22"/>
          <w:highlight w:val="none"/>
        </w:rPr>
      </w:pPr>
      <w:r>
        <w:rPr>
          <w:rFonts w:hint="eastAsia" w:asciiTheme="minorEastAsia" w:hAnsiTheme="minorEastAsia" w:eastAsiaTheme="minorEastAsia"/>
          <w:b/>
          <w:color w:val="auto"/>
          <w:sz w:val="22"/>
          <w:szCs w:val="22"/>
          <w:highlight w:val="none"/>
        </w:rPr>
        <w:t>（4）现场踏勘确认书。</w:t>
      </w:r>
    </w:p>
    <w:p>
      <w:pPr>
        <w:pStyle w:val="19"/>
        <w:adjustRightInd w:val="0"/>
        <w:snapToGrid w:val="0"/>
        <w:spacing w:line="360" w:lineRule="auto"/>
        <w:ind w:firstLine="442" w:firstLineChars="200"/>
        <w:rPr>
          <w:rFonts w:asciiTheme="minorEastAsia" w:hAnsiTheme="minorEastAsia" w:eastAsiaTheme="minorEastAsia"/>
          <w:b/>
          <w:color w:val="000000"/>
          <w:sz w:val="22"/>
          <w:szCs w:val="22"/>
        </w:rPr>
      </w:pPr>
      <w:r>
        <w:rPr>
          <w:rFonts w:hint="eastAsia" w:asciiTheme="minorEastAsia" w:hAnsiTheme="minorEastAsia" w:eastAsiaTheme="minorEastAsia"/>
          <w:b/>
          <w:color w:val="000000"/>
          <w:sz w:val="22"/>
          <w:szCs w:val="22"/>
        </w:rPr>
        <w:t>【特别提醒】</w:t>
      </w:r>
    </w:p>
    <w:p>
      <w:pPr>
        <w:pStyle w:val="19"/>
        <w:adjustRightInd w:val="0"/>
        <w:snapToGrid w:val="0"/>
        <w:spacing w:line="360" w:lineRule="auto"/>
        <w:ind w:firstLine="442" w:firstLineChars="200"/>
        <w:rPr>
          <w:rFonts w:asciiTheme="minorEastAsia" w:hAnsiTheme="minorEastAsia" w:eastAsiaTheme="minorEastAsia"/>
          <w:b/>
          <w:sz w:val="22"/>
          <w:szCs w:val="22"/>
        </w:rPr>
      </w:pPr>
      <w:r>
        <w:rPr>
          <w:rFonts w:hint="eastAsia" w:asciiTheme="minorEastAsia" w:hAnsiTheme="minorEastAsia" w:eastAsiaTheme="minorEastAsia"/>
          <w:b/>
          <w:sz w:val="22"/>
          <w:szCs w:val="22"/>
        </w:rPr>
        <w:t>1、</w:t>
      </w:r>
      <w:r>
        <w:rPr>
          <w:rFonts w:hint="eastAsia" w:asciiTheme="minorEastAsia" w:hAnsiTheme="minorEastAsia" w:eastAsiaTheme="minorEastAsia"/>
          <w:b/>
          <w:spacing w:val="-6"/>
          <w:sz w:val="22"/>
          <w:szCs w:val="22"/>
        </w:rPr>
        <w:t>以上所有资格审查资料需提供原件及二份有效复印件（复印件必须装订成册并每页加盖单位公章）。</w:t>
      </w:r>
    </w:p>
    <w:p>
      <w:pPr>
        <w:pStyle w:val="19"/>
        <w:adjustRightInd w:val="0"/>
        <w:snapToGrid w:val="0"/>
        <w:spacing w:line="360" w:lineRule="auto"/>
        <w:ind w:firstLine="442" w:firstLineChars="200"/>
        <w:rPr>
          <w:rFonts w:asciiTheme="minorEastAsia" w:hAnsiTheme="minorEastAsia" w:eastAsiaTheme="minorEastAsia"/>
          <w:b/>
          <w:sz w:val="22"/>
          <w:szCs w:val="22"/>
        </w:rPr>
      </w:pPr>
      <w:r>
        <w:rPr>
          <w:rFonts w:asciiTheme="minorEastAsia" w:hAnsiTheme="minorEastAsia" w:eastAsiaTheme="minorEastAsia"/>
          <w:b/>
          <w:sz w:val="22"/>
          <w:szCs w:val="22"/>
        </w:rPr>
        <w:t>2</w:t>
      </w:r>
      <w:r>
        <w:rPr>
          <w:rFonts w:hint="eastAsia" w:asciiTheme="minorEastAsia" w:hAnsiTheme="minorEastAsia" w:eastAsiaTheme="minorEastAsia"/>
          <w:b/>
          <w:sz w:val="22"/>
          <w:szCs w:val="22"/>
        </w:rPr>
        <w:t>、所有资格审查资料在投标截止时间前一次性递交，投标截止时间后不再接受补充资料。投标单位必须对其提供的资料的真实性负责。</w:t>
      </w:r>
    </w:p>
    <w:p>
      <w:pPr>
        <w:pStyle w:val="19"/>
        <w:adjustRightInd w:val="0"/>
        <w:snapToGrid w:val="0"/>
        <w:spacing w:line="360" w:lineRule="auto"/>
        <w:ind w:firstLine="442" w:firstLineChars="200"/>
        <w:rPr>
          <w:rFonts w:asciiTheme="minorEastAsia" w:hAnsiTheme="minorEastAsia" w:eastAsiaTheme="minorEastAsia"/>
          <w:b/>
          <w:sz w:val="22"/>
          <w:szCs w:val="22"/>
        </w:rPr>
      </w:pPr>
      <w:r>
        <w:rPr>
          <w:rFonts w:asciiTheme="minorEastAsia" w:hAnsiTheme="minorEastAsia" w:eastAsiaTheme="minorEastAsia"/>
          <w:b/>
          <w:sz w:val="22"/>
          <w:szCs w:val="22"/>
        </w:rPr>
        <w:t>3</w:t>
      </w:r>
      <w:r>
        <w:rPr>
          <w:rFonts w:hint="eastAsia" w:asciiTheme="minorEastAsia" w:hAnsiTheme="minorEastAsia" w:eastAsiaTheme="minorEastAsia"/>
          <w:b/>
          <w:sz w:val="22"/>
          <w:szCs w:val="22"/>
        </w:rPr>
        <w:t>、在规定时间内资格审查所需各项资料如未提供或提供不全，作资格审查不合格处理，所带原件必须能完整证明公告要求事项。</w:t>
      </w:r>
    </w:p>
    <w:p>
      <w:pPr>
        <w:adjustRightInd w:val="0"/>
        <w:snapToGrid w:val="0"/>
        <w:jc w:val="left"/>
        <w:rPr>
          <w:rFonts w:ascii="宋体" w:hAnsi="宋体" w:cs="宋体"/>
          <w:b/>
          <w:bCs/>
          <w:kern w:val="0"/>
          <w:sz w:val="28"/>
          <w:szCs w:val="28"/>
        </w:rPr>
      </w:pPr>
      <w:r>
        <w:rPr>
          <w:rFonts w:asciiTheme="minorEastAsia" w:hAnsiTheme="minorEastAsia" w:eastAsiaTheme="minorEastAsia"/>
          <w:b/>
          <w:bCs/>
          <w:sz w:val="24"/>
        </w:rPr>
        <w:br w:type="page"/>
      </w:r>
    </w:p>
    <w:p>
      <w:pPr>
        <w:adjustRightInd w:val="0"/>
        <w:snapToGrid w:val="0"/>
        <w:jc w:val="left"/>
        <w:rPr>
          <w:rFonts w:ascii="宋体" w:hAnsi="宋体" w:cs="宋体"/>
          <w:b/>
          <w:bCs/>
          <w:kern w:val="0"/>
          <w:sz w:val="28"/>
          <w:szCs w:val="28"/>
        </w:rPr>
      </w:pPr>
      <w:r>
        <w:rPr>
          <w:rFonts w:hint="eastAsia" w:ascii="宋体" w:hAnsi="宋体" w:cs="宋体"/>
          <w:b/>
          <w:bCs/>
          <w:kern w:val="0"/>
          <w:sz w:val="28"/>
          <w:szCs w:val="28"/>
        </w:rPr>
        <w:t>附件二：</w:t>
      </w:r>
    </w:p>
    <w:p>
      <w:pPr>
        <w:pStyle w:val="20"/>
        <w:spacing w:line="420" w:lineRule="exact"/>
        <w:jc w:val="center"/>
        <w:rPr>
          <w:rFonts w:hint="default" w:asciiTheme="minorEastAsia" w:hAnsiTheme="minorEastAsia" w:eastAsiaTheme="minorEastAsia"/>
          <w:b/>
          <w:color w:val="auto"/>
          <w:sz w:val="36"/>
          <w:szCs w:val="36"/>
        </w:rPr>
      </w:pPr>
      <w:r>
        <w:rPr>
          <w:rFonts w:asciiTheme="minorEastAsia" w:hAnsiTheme="minorEastAsia" w:eastAsiaTheme="minorEastAsia"/>
          <w:b/>
          <w:color w:val="auto"/>
          <w:sz w:val="36"/>
          <w:szCs w:val="36"/>
        </w:rPr>
        <w:t>评标细则</w:t>
      </w:r>
    </w:p>
    <w:p>
      <w:pPr>
        <w:autoSpaceDE w:val="0"/>
        <w:autoSpaceDN w:val="0"/>
        <w:spacing w:line="360" w:lineRule="auto"/>
        <w:ind w:firstLine="440" w:firstLineChars="200"/>
        <w:rPr>
          <w:rFonts w:ascii="宋体" w:hAnsi="宋体"/>
          <w:sz w:val="22"/>
          <w:szCs w:val="22"/>
        </w:rPr>
      </w:pPr>
      <w:bookmarkStart w:id="0" w:name="_Hlk103158043"/>
      <w:bookmarkStart w:id="1" w:name="_Hlk101189639"/>
      <w:bookmarkStart w:id="2" w:name="_Hlk103179620"/>
      <w:r>
        <w:rPr>
          <w:rFonts w:hint="eastAsia" w:ascii="宋体" w:hAnsi="宋体"/>
          <w:sz w:val="22"/>
          <w:szCs w:val="22"/>
        </w:rPr>
        <w:t>本着公平、公正、公开的原则对各投标单位的投标文件中商务标、技术标等方面进行评分。具体办法如下： (共计 100 分)</w:t>
      </w:r>
    </w:p>
    <w:p>
      <w:pPr>
        <w:autoSpaceDE w:val="0"/>
        <w:autoSpaceDN w:val="0"/>
        <w:spacing w:line="360" w:lineRule="auto"/>
        <w:ind w:firstLine="442" w:firstLineChars="200"/>
        <w:rPr>
          <w:rFonts w:ascii="宋体" w:hAnsi="宋体"/>
          <w:b/>
          <w:bCs/>
          <w:sz w:val="22"/>
          <w:szCs w:val="22"/>
        </w:rPr>
      </w:pPr>
      <w:r>
        <w:rPr>
          <w:rFonts w:hint="eastAsia" w:ascii="宋体" w:hAnsi="宋体"/>
          <w:b/>
          <w:bCs/>
          <w:sz w:val="22"/>
          <w:szCs w:val="22"/>
        </w:rPr>
        <w:t>一、技术标：不需要</w:t>
      </w:r>
    </w:p>
    <w:p>
      <w:pPr>
        <w:autoSpaceDE w:val="0"/>
        <w:autoSpaceDN w:val="0"/>
        <w:spacing w:line="360" w:lineRule="auto"/>
        <w:ind w:firstLine="442" w:firstLineChars="200"/>
        <w:rPr>
          <w:rFonts w:ascii="宋体" w:hAnsi="宋体"/>
          <w:b/>
          <w:bCs/>
          <w:sz w:val="22"/>
          <w:szCs w:val="22"/>
        </w:rPr>
      </w:pPr>
      <w:r>
        <w:rPr>
          <w:rFonts w:hint="eastAsia" w:ascii="宋体" w:hAnsi="宋体"/>
          <w:b/>
          <w:bCs/>
          <w:sz w:val="22"/>
          <w:szCs w:val="22"/>
        </w:rPr>
        <w:t>二、商务标：（1</w:t>
      </w:r>
      <w:r>
        <w:rPr>
          <w:rFonts w:ascii="宋体" w:hAnsi="宋体"/>
          <w:b/>
          <w:bCs/>
          <w:sz w:val="22"/>
          <w:szCs w:val="22"/>
        </w:rPr>
        <w:t>00</w:t>
      </w:r>
      <w:r>
        <w:rPr>
          <w:rFonts w:hint="eastAsia" w:ascii="宋体" w:hAnsi="宋体"/>
          <w:b/>
          <w:bCs/>
          <w:sz w:val="22"/>
          <w:szCs w:val="22"/>
        </w:rPr>
        <w:t>分）</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本工程具体评审因素和标准如下：</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第一步：投标文件能够满足招标文件的实质性要求；</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第二步：符合性清标，商务标符合招标文件的实质性要求；</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第三步：详细评审；</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1、确定有效投标报价：</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凡符合招标文件、招标答疑纪要等有关招标实质性要求，且在招标控制价(最高投标限价)及以下的投标报价均为有效投标报价，未能实质性响应上述有关招标要求的为无效投标文件。</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2、确定评标基准价：</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以有效投标文件的投标报价算术平均值为A</w:t>
      </w:r>
      <w:r>
        <w:rPr>
          <w:rFonts w:hint="eastAsia" w:ascii="宋体" w:hAnsi="宋体"/>
          <w:b/>
          <w:bCs/>
          <w:sz w:val="22"/>
          <w:szCs w:val="22"/>
        </w:rPr>
        <w:t>（若有效投标文件不足3家时，重新组织招标；若有效投标文件为≥</w:t>
      </w:r>
      <w:r>
        <w:rPr>
          <w:rFonts w:ascii="宋体" w:hAnsi="宋体"/>
          <w:b/>
          <w:bCs/>
          <w:sz w:val="22"/>
          <w:szCs w:val="22"/>
        </w:rPr>
        <w:t>3</w:t>
      </w:r>
      <w:r>
        <w:rPr>
          <w:rFonts w:hint="eastAsia" w:ascii="宋体" w:hAnsi="宋体"/>
          <w:b/>
          <w:bCs/>
          <w:sz w:val="22"/>
          <w:szCs w:val="22"/>
        </w:rPr>
        <w:t>家且≤6家时，</w:t>
      </w:r>
      <w:r>
        <w:rPr>
          <w:rFonts w:ascii="宋体" w:hAnsi="宋体"/>
          <w:b/>
          <w:bCs/>
          <w:sz w:val="22"/>
          <w:szCs w:val="22"/>
        </w:rPr>
        <w:t>全部有效投标报价取算术平均值为A</w:t>
      </w:r>
      <w:r>
        <w:rPr>
          <w:rFonts w:hint="eastAsia" w:ascii="宋体" w:hAnsi="宋体"/>
          <w:b/>
          <w:bCs/>
          <w:sz w:val="22"/>
          <w:szCs w:val="22"/>
        </w:rPr>
        <w:t>；若有效投标文件≥</w:t>
      </w:r>
      <w:r>
        <w:rPr>
          <w:rFonts w:ascii="宋体" w:hAnsi="宋体"/>
          <w:b/>
          <w:bCs/>
          <w:sz w:val="22"/>
          <w:szCs w:val="22"/>
        </w:rPr>
        <w:t>7</w:t>
      </w:r>
      <w:r>
        <w:rPr>
          <w:rFonts w:hint="eastAsia" w:ascii="宋体" w:hAnsi="宋体"/>
          <w:b/>
          <w:bCs/>
          <w:sz w:val="22"/>
          <w:szCs w:val="22"/>
        </w:rPr>
        <w:t>家且≤</w:t>
      </w:r>
      <w:r>
        <w:rPr>
          <w:rFonts w:ascii="宋体" w:hAnsi="宋体"/>
          <w:b/>
          <w:bCs/>
          <w:sz w:val="22"/>
          <w:szCs w:val="22"/>
        </w:rPr>
        <w:t>9</w:t>
      </w:r>
      <w:r>
        <w:rPr>
          <w:rFonts w:hint="eastAsia" w:ascii="宋体" w:hAnsi="宋体"/>
          <w:b/>
          <w:bCs/>
          <w:sz w:val="22"/>
          <w:szCs w:val="22"/>
        </w:rPr>
        <w:t>家时，应去掉其中的一个最高</w:t>
      </w:r>
      <w:r>
        <w:rPr>
          <w:rFonts w:ascii="宋体" w:hAnsi="宋体"/>
          <w:b/>
          <w:bCs/>
          <w:sz w:val="22"/>
          <w:szCs w:val="22"/>
        </w:rPr>
        <w:t>投标报价</w:t>
      </w:r>
      <w:r>
        <w:rPr>
          <w:rFonts w:hint="eastAsia" w:ascii="宋体" w:hAnsi="宋体"/>
          <w:b/>
          <w:bCs/>
          <w:sz w:val="22"/>
          <w:szCs w:val="22"/>
        </w:rPr>
        <w:t>和一个最低</w:t>
      </w:r>
      <w:r>
        <w:rPr>
          <w:rFonts w:ascii="宋体" w:hAnsi="宋体"/>
          <w:b/>
          <w:bCs/>
          <w:sz w:val="22"/>
          <w:szCs w:val="22"/>
        </w:rPr>
        <w:t>投标报价后取算术平均值为A</w:t>
      </w:r>
      <w:r>
        <w:rPr>
          <w:rFonts w:hint="eastAsia" w:ascii="宋体" w:hAnsi="宋体"/>
          <w:b/>
          <w:bCs/>
          <w:sz w:val="22"/>
          <w:szCs w:val="22"/>
        </w:rPr>
        <w:t>；若有效投标文件≥10家时，应去掉其中的二个最高</w:t>
      </w:r>
      <w:r>
        <w:rPr>
          <w:rFonts w:ascii="宋体" w:hAnsi="宋体"/>
          <w:b/>
          <w:bCs/>
          <w:sz w:val="22"/>
          <w:szCs w:val="22"/>
        </w:rPr>
        <w:t>投标报价</w:t>
      </w:r>
      <w:r>
        <w:rPr>
          <w:rFonts w:hint="eastAsia" w:ascii="宋体" w:hAnsi="宋体"/>
          <w:b/>
          <w:bCs/>
          <w:sz w:val="22"/>
          <w:szCs w:val="22"/>
        </w:rPr>
        <w:t>和二个最低</w:t>
      </w:r>
      <w:r>
        <w:rPr>
          <w:rFonts w:ascii="宋体" w:hAnsi="宋体"/>
          <w:b/>
          <w:bCs/>
          <w:sz w:val="22"/>
          <w:szCs w:val="22"/>
        </w:rPr>
        <w:t>投标报价后取算术平均值为A</w:t>
      </w:r>
      <w:r>
        <w:rPr>
          <w:rFonts w:hint="eastAsia" w:ascii="宋体" w:hAnsi="宋体"/>
          <w:b/>
          <w:bCs/>
          <w:sz w:val="22"/>
          <w:szCs w:val="22"/>
        </w:rPr>
        <w:t>。）</w:t>
      </w:r>
      <w:r>
        <w:rPr>
          <w:rFonts w:hint="eastAsia" w:ascii="宋体" w:hAnsi="宋体"/>
          <w:sz w:val="22"/>
          <w:szCs w:val="22"/>
        </w:rPr>
        <w:t>,评标基准价C=A×K，K值在开标时由建设单位代表随机抽取确定，K值的取值范围为</w:t>
      </w:r>
      <w:r>
        <w:rPr>
          <w:rFonts w:hint="eastAsia" w:ascii="宋体" w:hAnsi="宋体"/>
          <w:b/>
          <w:bCs/>
          <w:sz w:val="22"/>
          <w:szCs w:val="22"/>
        </w:rPr>
        <w:t>95%，96%，97%，98%</w:t>
      </w:r>
      <w:r>
        <w:rPr>
          <w:rFonts w:hint="eastAsia" w:ascii="宋体" w:hAnsi="宋体"/>
          <w:sz w:val="22"/>
          <w:szCs w:val="22"/>
        </w:rPr>
        <w:t>。</w:t>
      </w:r>
    </w:p>
    <w:p>
      <w:pPr>
        <w:autoSpaceDE w:val="0"/>
        <w:autoSpaceDN w:val="0"/>
        <w:spacing w:line="360" w:lineRule="auto"/>
        <w:ind w:firstLine="442" w:firstLineChars="200"/>
        <w:rPr>
          <w:rFonts w:ascii="宋体" w:hAnsi="宋体"/>
          <w:b/>
          <w:bCs/>
          <w:sz w:val="22"/>
          <w:szCs w:val="22"/>
        </w:rPr>
      </w:pPr>
      <w:r>
        <w:rPr>
          <w:rFonts w:hint="eastAsia" w:ascii="宋体" w:hAnsi="宋体"/>
          <w:b/>
          <w:bCs/>
          <w:sz w:val="22"/>
          <w:szCs w:val="22"/>
        </w:rPr>
        <w:t>C值一经确定，在后续的评审中出现的任何情形都将不改变C值的结果。</w:t>
      </w:r>
    </w:p>
    <w:p>
      <w:pPr>
        <w:autoSpaceDE w:val="0"/>
        <w:autoSpaceDN w:val="0"/>
        <w:spacing w:line="360" w:lineRule="auto"/>
        <w:ind w:firstLine="440" w:firstLineChars="200"/>
        <w:rPr>
          <w:rFonts w:ascii="宋体" w:hAnsi="宋体"/>
          <w:sz w:val="22"/>
          <w:szCs w:val="22"/>
        </w:rPr>
      </w:pPr>
      <w:r>
        <w:rPr>
          <w:rFonts w:ascii="宋体" w:hAnsi="宋体"/>
          <w:sz w:val="22"/>
          <w:szCs w:val="22"/>
        </w:rPr>
        <w:t>3</w:t>
      </w:r>
      <w:r>
        <w:rPr>
          <w:rFonts w:hint="eastAsia" w:ascii="宋体" w:hAnsi="宋体"/>
          <w:sz w:val="22"/>
          <w:szCs w:val="22"/>
        </w:rPr>
        <w:t>、打分：</w:t>
      </w:r>
    </w:p>
    <w:p>
      <w:pPr>
        <w:autoSpaceDE w:val="0"/>
        <w:autoSpaceDN w:val="0"/>
        <w:spacing w:line="360" w:lineRule="auto"/>
        <w:ind w:firstLine="440" w:firstLineChars="200"/>
        <w:rPr>
          <w:rFonts w:ascii="宋体" w:hAnsi="宋体"/>
          <w:sz w:val="22"/>
          <w:szCs w:val="22"/>
        </w:rPr>
      </w:pPr>
      <w:r>
        <w:rPr>
          <w:rFonts w:hint="eastAsia" w:ascii="宋体" w:hAnsi="宋体"/>
          <w:sz w:val="22"/>
          <w:szCs w:val="22"/>
        </w:rPr>
        <w:t xml:space="preserve">投标报价等于评标基准价的得满分，投标报价相对评标基准价每高或低1%，扣0.5分（不足1%按照插入法计算得分，保留至小数点后两位）。 </w:t>
      </w:r>
    </w:p>
    <w:p>
      <w:pPr>
        <w:autoSpaceDE w:val="0"/>
        <w:autoSpaceDN w:val="0"/>
        <w:spacing w:line="360" w:lineRule="auto"/>
        <w:ind w:firstLine="442" w:firstLineChars="200"/>
        <w:rPr>
          <w:rFonts w:ascii="宋体" w:hAnsi="宋体"/>
          <w:b/>
          <w:bCs/>
          <w:sz w:val="22"/>
          <w:szCs w:val="22"/>
        </w:rPr>
      </w:pPr>
      <w:r>
        <w:rPr>
          <w:rFonts w:hint="eastAsia" w:ascii="宋体" w:hAnsi="宋体"/>
          <w:b/>
          <w:bCs/>
          <w:sz w:val="22"/>
          <w:szCs w:val="22"/>
        </w:rPr>
        <w:t>三、定标</w:t>
      </w:r>
    </w:p>
    <w:p>
      <w:pPr>
        <w:autoSpaceDE w:val="0"/>
        <w:autoSpaceDN w:val="0"/>
        <w:spacing w:line="360" w:lineRule="auto"/>
        <w:ind w:firstLine="440" w:firstLineChars="200"/>
        <w:rPr>
          <w:rFonts w:ascii="宋体" w:hAnsi="宋体"/>
          <w:sz w:val="22"/>
          <w:szCs w:val="22"/>
        </w:rPr>
      </w:pPr>
      <w:r>
        <w:rPr>
          <w:rFonts w:ascii="宋体" w:hAnsi="宋体"/>
          <w:sz w:val="22"/>
          <w:szCs w:val="22"/>
        </w:rPr>
        <w:t>在所有有效投标价中</w:t>
      </w:r>
      <w:r>
        <w:rPr>
          <w:rFonts w:hint="eastAsia" w:ascii="宋体" w:hAnsi="宋体"/>
          <w:sz w:val="22"/>
          <w:szCs w:val="22"/>
        </w:rPr>
        <w:t>得分最高者为第一中标候选人。若得分相同，则选择其中投标报价低者为第一中标候选人；若得分相同，投标报价也相同，当场按签到顺序抽签确定中标候选人。</w:t>
      </w:r>
    </w:p>
    <w:bookmarkEnd w:id="0"/>
    <w:bookmarkEnd w:id="1"/>
    <w:p>
      <w:pPr>
        <w:widowControl/>
        <w:adjustRightInd w:val="0"/>
        <w:spacing w:line="420" w:lineRule="exact"/>
        <w:ind w:firstLine="420" w:firstLineChars="200"/>
        <w:rPr>
          <w:rFonts w:asciiTheme="minorEastAsia" w:hAnsiTheme="minorEastAsia" w:eastAsiaTheme="minorEastAsia"/>
          <w:sz w:val="22"/>
          <w:szCs w:val="22"/>
        </w:rPr>
      </w:pPr>
      <w:r>
        <w:rPr>
          <w:rFonts w:asciiTheme="minorEastAsia" w:hAnsiTheme="minorEastAsia" w:eastAsiaTheme="minorEastAsia"/>
          <w:color w:val="000000"/>
        </w:rPr>
        <w:br w:type="page"/>
      </w:r>
      <w:bookmarkEnd w:id="2"/>
    </w:p>
    <w:p>
      <w:pPr>
        <w:adjustRightInd w:val="0"/>
        <w:snapToGrid w:val="0"/>
        <w:jc w:val="left"/>
        <w:rPr>
          <w:rFonts w:ascii="宋体" w:hAnsi="宋体" w:cs="宋体"/>
          <w:b/>
          <w:bCs/>
          <w:kern w:val="0"/>
          <w:sz w:val="28"/>
          <w:szCs w:val="28"/>
        </w:rPr>
      </w:pPr>
      <w:r>
        <w:rPr>
          <w:rFonts w:hint="eastAsia" w:ascii="宋体" w:hAnsi="宋体" w:cs="宋体"/>
          <w:b/>
          <w:bCs/>
          <w:kern w:val="0"/>
          <w:sz w:val="28"/>
          <w:szCs w:val="28"/>
        </w:rPr>
        <w:t>附件三：</w:t>
      </w:r>
    </w:p>
    <w:p>
      <w:pPr>
        <w:widowControl/>
        <w:rPr>
          <w:rFonts w:asciiTheme="minorEastAsia" w:hAnsiTheme="minorEastAsia" w:eastAsiaTheme="minorEastAsia"/>
          <w:b/>
          <w:bCs/>
          <w:sz w:val="24"/>
        </w:rPr>
      </w:pPr>
    </w:p>
    <w:p>
      <w:pPr>
        <w:spacing w:line="600" w:lineRule="exact"/>
        <w:jc w:val="center"/>
        <w:rPr>
          <w:rFonts w:asciiTheme="minorEastAsia" w:hAnsiTheme="minorEastAsia" w:eastAsiaTheme="minorEastAsia"/>
          <w:b/>
          <w:kern w:val="0"/>
          <w:sz w:val="36"/>
          <w:szCs w:val="20"/>
        </w:rPr>
      </w:pPr>
      <w:r>
        <w:rPr>
          <w:rFonts w:hint="eastAsia" w:asciiTheme="minorEastAsia" w:hAnsiTheme="minorEastAsia" w:eastAsiaTheme="minorEastAsia"/>
          <w:b/>
          <w:kern w:val="0"/>
          <w:sz w:val="36"/>
          <w:szCs w:val="20"/>
        </w:rPr>
        <w:t>零星工程投标报名表</w:t>
      </w:r>
    </w:p>
    <w:tbl>
      <w:tblPr>
        <w:tblStyle w:val="13"/>
        <w:tblW w:w="0" w:type="auto"/>
        <w:tblInd w:w="15"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747"/>
        <w:gridCol w:w="327"/>
        <w:gridCol w:w="616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5" w:hRule="atLeast"/>
        </w:trPr>
        <w:tc>
          <w:tcPr>
            <w:tcW w:w="2747"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招标单位</w:t>
            </w:r>
          </w:p>
        </w:tc>
        <w:tc>
          <w:tcPr>
            <w:tcW w:w="649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1" w:hRule="atLeast"/>
        </w:trPr>
        <w:tc>
          <w:tcPr>
            <w:tcW w:w="2747"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项目名称</w:t>
            </w:r>
          </w:p>
        </w:tc>
        <w:tc>
          <w:tcPr>
            <w:tcW w:w="649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1" w:hRule="atLeast"/>
        </w:trPr>
        <w:tc>
          <w:tcPr>
            <w:tcW w:w="2747"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项目地址</w:t>
            </w:r>
          </w:p>
        </w:tc>
        <w:tc>
          <w:tcPr>
            <w:tcW w:w="649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5" w:hRule="atLeast"/>
        </w:trPr>
        <w:tc>
          <w:tcPr>
            <w:tcW w:w="9239"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投标单位报名情况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投标单位（盖章）</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资质等级</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法定代表人</w:t>
            </w:r>
          </w:p>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（签字并盖章）</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1"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投标项目负责人</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1"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授权委托人</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授权委托人联系电话</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接收招标文件邮箱</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5"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投标报名时间</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cs="宋体" w:asciiTheme="minorEastAsia" w:hAnsiTheme="minorEastAsia" w:eastAsiaTheme="minorEastAsia"/>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54"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投标报名接受人</w:t>
            </w:r>
          </w:p>
          <w:p>
            <w:pPr>
              <w:autoSpaceDE w:val="0"/>
              <w:autoSpaceDN w:val="0"/>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审查意见</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cs="宋体" w:asciiTheme="minorEastAsia" w:hAnsiTheme="minorEastAsia" w:eastAsiaTheme="minorEastAsia"/>
                <w:kern w:val="0"/>
                <w:sz w:val="24"/>
              </w:rPr>
            </w:pPr>
          </w:p>
          <w:p>
            <w:pPr>
              <w:autoSpaceDE w:val="0"/>
              <w:autoSpaceDN w:val="0"/>
              <w:spacing w:line="56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审查人签名：       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96" w:hRule="atLeast"/>
        </w:trPr>
        <w:tc>
          <w:tcPr>
            <w:tcW w:w="307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56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备  注</w:t>
            </w:r>
          </w:p>
        </w:tc>
        <w:tc>
          <w:tcPr>
            <w:tcW w:w="616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520" w:lineRule="exact"/>
              <w:ind w:left="105" w:leftChars="50" w:right="105" w:rightChars="5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1、投标报名人应如实填写，表格内除投标报名接受人审查意见一栏</w:t>
            </w:r>
            <w:r>
              <w:rPr>
                <w:rFonts w:hint="eastAsia" w:cs="宋体" w:asciiTheme="minorEastAsia" w:hAnsiTheme="minorEastAsia" w:eastAsiaTheme="minorEastAsia"/>
                <w:b/>
                <w:kern w:val="0"/>
                <w:sz w:val="24"/>
              </w:rPr>
              <w:t>其余须打印且不得修改</w:t>
            </w:r>
            <w:r>
              <w:rPr>
                <w:rFonts w:hint="eastAsia" w:cs="宋体" w:asciiTheme="minorEastAsia" w:hAnsiTheme="minorEastAsia" w:eastAsiaTheme="minorEastAsia"/>
                <w:kern w:val="0"/>
                <w:sz w:val="24"/>
              </w:rPr>
              <w:t>；</w:t>
            </w:r>
          </w:p>
          <w:p>
            <w:pPr>
              <w:autoSpaceDE w:val="0"/>
              <w:autoSpaceDN w:val="0"/>
              <w:spacing w:line="520" w:lineRule="exact"/>
              <w:ind w:left="105" w:leftChars="50" w:right="105" w:rightChars="5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2、所有资料、证书原件和复印件应当</w:t>
            </w:r>
            <w:r>
              <w:rPr>
                <w:rFonts w:hint="eastAsia" w:cs="宋体" w:asciiTheme="minorEastAsia" w:hAnsiTheme="minorEastAsia" w:eastAsiaTheme="minorEastAsia"/>
                <w:b/>
                <w:kern w:val="0"/>
                <w:sz w:val="24"/>
              </w:rPr>
              <w:t>相符</w:t>
            </w:r>
            <w:r>
              <w:rPr>
                <w:rFonts w:hint="eastAsia" w:cs="宋体" w:asciiTheme="minorEastAsia" w:hAnsiTheme="minorEastAsia" w:eastAsiaTheme="minorEastAsia"/>
                <w:kern w:val="0"/>
                <w:sz w:val="24"/>
              </w:rPr>
              <w:t>；</w:t>
            </w:r>
          </w:p>
          <w:p>
            <w:pPr>
              <w:autoSpaceDE w:val="0"/>
              <w:autoSpaceDN w:val="0"/>
              <w:spacing w:line="560" w:lineRule="exact"/>
              <w:ind w:left="105" w:leftChars="50" w:right="105" w:rightChars="5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3、投标报名结束后，招标人应当进行汇总并报送单位领导小组备案。</w:t>
            </w:r>
          </w:p>
        </w:tc>
      </w:tr>
    </w:tbl>
    <w:p>
      <w:pPr>
        <w:pStyle w:val="19"/>
        <w:spacing w:line="360" w:lineRule="auto"/>
        <w:jc w:val="left"/>
        <w:rPr>
          <w:rFonts w:asciiTheme="minorEastAsia" w:hAnsiTheme="minorEastAsia" w:eastAsiaTheme="minorEastAsia"/>
        </w:rPr>
        <w:sectPr>
          <w:headerReference r:id="rId3" w:type="default"/>
          <w:pgSz w:w="11906" w:h="16838"/>
          <w:pgMar w:top="1077" w:right="1247" w:bottom="1077" w:left="1247" w:header="794" w:footer="794" w:gutter="0"/>
          <w:cols w:space="720" w:num="1"/>
          <w:docGrid w:type="lines" w:linePitch="312" w:charSpace="0"/>
        </w:sectPr>
      </w:pPr>
    </w:p>
    <w:p>
      <w:pPr>
        <w:spacing w:line="360" w:lineRule="auto"/>
        <w:ind w:firstLine="425"/>
        <w:jc w:val="center"/>
        <w:rPr>
          <w:rFonts w:ascii="宋体" w:hAnsi="宋体"/>
          <w:sz w:val="32"/>
          <w:szCs w:val="32"/>
        </w:rPr>
      </w:pPr>
      <w:r>
        <w:rPr>
          <w:rFonts w:hint="eastAsia" w:ascii="宋体" w:hAnsi="宋体"/>
          <w:sz w:val="32"/>
          <w:szCs w:val="32"/>
        </w:rPr>
        <w:t>法定代表人资格证明书</w:t>
      </w:r>
    </w:p>
    <w:p>
      <w:pPr>
        <w:spacing w:line="400" w:lineRule="exact"/>
        <w:ind w:firstLine="426"/>
        <w:rPr>
          <w:rFonts w:ascii="宋体" w:hAnsi="宋体" w:cs="宋体"/>
          <w:kern w:val="0"/>
          <w:sz w:val="24"/>
        </w:rPr>
      </w:pPr>
      <w:r>
        <w:rPr>
          <w:rFonts w:hint="eastAsia" w:ascii="宋体" w:hAnsi="宋体" w:cs="宋体"/>
          <w:kern w:val="0"/>
          <w:sz w:val="24"/>
        </w:rPr>
        <w:t>单位名称：</w:t>
      </w:r>
    </w:p>
    <w:p>
      <w:pPr>
        <w:spacing w:line="400" w:lineRule="exact"/>
        <w:ind w:firstLine="426"/>
        <w:rPr>
          <w:rFonts w:ascii="宋体" w:hAnsi="宋体" w:cs="宋体"/>
          <w:kern w:val="0"/>
          <w:sz w:val="24"/>
        </w:rPr>
      </w:pPr>
      <w:r>
        <w:rPr>
          <w:rFonts w:hint="eastAsia" w:ascii="宋体" w:hAnsi="宋体" w:cs="宋体"/>
          <w:kern w:val="0"/>
          <w:sz w:val="24"/>
        </w:rPr>
        <w:t>地址：</w:t>
      </w:r>
    </w:p>
    <w:p>
      <w:pPr>
        <w:spacing w:line="400" w:lineRule="exact"/>
        <w:ind w:firstLine="426"/>
        <w:rPr>
          <w:rFonts w:ascii="宋体" w:hAnsi="宋体" w:cs="宋体"/>
          <w:kern w:val="0"/>
          <w:sz w:val="24"/>
        </w:rPr>
      </w:pPr>
      <w:r>
        <w:rPr>
          <w:rFonts w:hint="eastAsia" w:ascii="宋体" w:hAnsi="宋体" w:cs="宋体"/>
          <w:kern w:val="0"/>
          <w:sz w:val="24"/>
        </w:rPr>
        <w:t>姓名：</w:t>
      </w:r>
      <w:r>
        <w:rPr>
          <w:rFonts w:ascii="宋体" w:hAnsi="宋体" w:cs="宋体"/>
          <w:kern w:val="0"/>
          <w:sz w:val="24"/>
        </w:rPr>
        <w:t xml:space="preserve">           性别：            年龄：              职务：</w:t>
      </w:r>
    </w:p>
    <w:p>
      <w:pPr>
        <w:pStyle w:val="4"/>
        <w:spacing w:line="400" w:lineRule="exact"/>
        <w:ind w:firstLine="480"/>
        <w:rPr>
          <w:rFonts w:ascii="宋体" w:hAnsi="宋体" w:cs="宋体"/>
          <w:kern w:val="0"/>
          <w:sz w:val="24"/>
        </w:rPr>
      </w:pPr>
    </w:p>
    <w:p>
      <w:pPr>
        <w:spacing w:line="400" w:lineRule="exact"/>
        <w:ind w:firstLine="426"/>
        <w:rPr>
          <w:rFonts w:ascii="宋体" w:hAnsi="宋体" w:cs="宋体"/>
          <w:kern w:val="0"/>
          <w:sz w:val="24"/>
        </w:rPr>
      </w:pPr>
      <w:r>
        <w:rPr>
          <w:rFonts w:hint="eastAsia" w:ascii="宋体" w:hAnsi="宋体" w:cs="宋体"/>
          <w:kern w:val="0"/>
          <w:sz w:val="24"/>
        </w:rPr>
        <w:t>系</w:t>
      </w:r>
      <w:r>
        <w:rPr>
          <w:rFonts w:ascii="宋体" w:hAnsi="宋体" w:cs="宋体"/>
          <w:kern w:val="0"/>
          <w:sz w:val="24"/>
          <w:u w:val="single"/>
        </w:rPr>
        <w:t xml:space="preserve">                       </w:t>
      </w:r>
      <w:r>
        <w:rPr>
          <w:rFonts w:hint="eastAsia" w:ascii="宋体" w:hAnsi="宋体" w:cs="宋体"/>
          <w:kern w:val="0"/>
          <w:sz w:val="24"/>
        </w:rPr>
        <w:t>的法定代表人。为</w:t>
      </w:r>
      <w:r>
        <w:rPr>
          <w:rFonts w:ascii="宋体" w:hAnsi="宋体" w:cs="宋体"/>
          <w:kern w:val="0"/>
          <w:sz w:val="24"/>
          <w:u w:val="single"/>
        </w:rPr>
        <w:t xml:space="preserve">             </w:t>
      </w:r>
      <w:r>
        <w:rPr>
          <w:rFonts w:hint="eastAsia" w:ascii="宋体" w:hAnsi="宋体" w:cs="宋体"/>
          <w:kern w:val="0"/>
          <w:sz w:val="24"/>
        </w:rPr>
        <w:t>的工程，签署上述工程的投标文件、进行合同谈判、签署合同和处理与之有关的一切事务。</w:t>
      </w:r>
    </w:p>
    <w:p>
      <w:pPr>
        <w:spacing w:line="400" w:lineRule="exact"/>
        <w:ind w:firstLine="426"/>
        <w:rPr>
          <w:rFonts w:ascii="宋体" w:hAnsi="宋体" w:cs="宋体"/>
          <w:kern w:val="0"/>
          <w:sz w:val="24"/>
        </w:rPr>
      </w:pPr>
    </w:p>
    <w:p>
      <w:pPr>
        <w:pStyle w:val="4"/>
        <w:spacing w:line="400" w:lineRule="exact"/>
        <w:ind w:firstLine="480"/>
        <w:rPr>
          <w:rFonts w:ascii="宋体" w:hAnsi="宋体" w:cs="宋体"/>
          <w:kern w:val="0"/>
          <w:sz w:val="24"/>
        </w:rPr>
      </w:pPr>
      <w:r>
        <w:rPr>
          <w:rFonts w:hint="eastAsia" w:ascii="宋体" w:hAnsi="宋体" w:cs="宋体"/>
          <w:kern w:val="0"/>
          <w:sz w:val="24"/>
        </w:rPr>
        <w:t>特此证明。</w:t>
      </w:r>
    </w:p>
    <w:p>
      <w:pPr>
        <w:spacing w:line="400" w:lineRule="exact"/>
        <w:ind w:firstLine="426"/>
        <w:rPr>
          <w:rFonts w:ascii="宋体" w:hAnsi="宋体" w:cs="宋体"/>
          <w:kern w:val="0"/>
          <w:sz w:val="24"/>
        </w:rPr>
      </w:pPr>
      <w:r>
        <w:rPr>
          <w:rFonts w:hint="eastAsia" w:ascii="宋体" w:hAnsi="宋体" w:cs="宋体"/>
          <w:kern w:val="0"/>
          <w:sz w:val="24"/>
        </w:rPr>
        <w:t>授权人：（盖章）</w:t>
      </w:r>
      <w:r>
        <w:rPr>
          <w:rFonts w:ascii="宋体" w:hAnsi="宋体" w:cs="宋体"/>
          <w:kern w:val="0"/>
          <w:sz w:val="24"/>
        </w:rPr>
        <w:t xml:space="preserve"> </w:t>
      </w:r>
    </w:p>
    <w:p>
      <w:pPr>
        <w:spacing w:line="400" w:lineRule="exact"/>
        <w:ind w:firstLine="426"/>
        <w:rPr>
          <w:rFonts w:ascii="宋体" w:hAnsi="宋体" w:cs="宋体"/>
          <w:kern w:val="0"/>
          <w:sz w:val="24"/>
        </w:rPr>
      </w:pPr>
    </w:p>
    <w:p>
      <w:pPr>
        <w:spacing w:line="400" w:lineRule="exact"/>
        <w:ind w:firstLine="426"/>
        <w:rPr>
          <w:rFonts w:ascii="宋体" w:hAnsi="宋体" w:cs="宋体"/>
          <w:kern w:val="0"/>
          <w:sz w:val="24"/>
        </w:rPr>
      </w:pPr>
      <w:r>
        <w:rPr>
          <w:rFonts w:hint="eastAsia" w:ascii="宋体" w:hAnsi="宋体" w:cs="宋体"/>
          <w:kern w:val="0"/>
          <w:sz w:val="24"/>
        </w:rPr>
        <w:t>日期：</w:t>
      </w:r>
      <w:r>
        <w:rPr>
          <w:rFonts w:ascii="宋体" w:hAnsi="宋体" w:cs="宋体"/>
          <w:kern w:val="0"/>
          <w:sz w:val="24"/>
        </w:rPr>
        <w:t xml:space="preserve">     </w:t>
      </w:r>
      <w:r>
        <w:rPr>
          <w:rFonts w:hint="eastAsia" w:ascii="宋体" w:hAnsi="宋体" w:cs="宋体"/>
          <w:kern w:val="0"/>
          <w:sz w:val="24"/>
        </w:rPr>
        <w:t>年</w:t>
      </w:r>
      <w:r>
        <w:rPr>
          <w:rFonts w:ascii="宋体" w:hAnsi="宋体" w:cs="宋体"/>
          <w:kern w:val="0"/>
          <w:sz w:val="24"/>
        </w:rPr>
        <w:t xml:space="preserve">      </w:t>
      </w:r>
      <w:r>
        <w:rPr>
          <w:rFonts w:hint="eastAsia" w:ascii="宋体" w:hAnsi="宋体" w:cs="宋体"/>
          <w:kern w:val="0"/>
          <w:sz w:val="24"/>
        </w:rPr>
        <w:t>月</w:t>
      </w:r>
      <w:r>
        <w:rPr>
          <w:rFonts w:ascii="宋体" w:hAnsi="宋体" w:cs="宋体"/>
          <w:kern w:val="0"/>
          <w:sz w:val="24"/>
        </w:rPr>
        <w:t xml:space="preserve">      </w:t>
      </w:r>
      <w:r>
        <w:rPr>
          <w:rFonts w:hint="eastAsia" w:ascii="宋体" w:hAnsi="宋体" w:cs="宋体"/>
          <w:kern w:val="0"/>
          <w:sz w:val="24"/>
        </w:rPr>
        <w:t>日</w:t>
      </w:r>
    </w:p>
    <w:p>
      <w:pPr>
        <w:spacing w:line="400" w:lineRule="exact"/>
        <w:ind w:firstLine="426"/>
        <w:jc w:val="center"/>
        <w:rPr>
          <w:rFonts w:ascii="宋体" w:hAnsi="宋体" w:cs="宋体"/>
          <w:kern w:val="0"/>
          <w:sz w:val="24"/>
        </w:rPr>
      </w:pPr>
    </w:p>
    <w:p>
      <w:pPr>
        <w:spacing w:line="400" w:lineRule="exact"/>
        <w:ind w:firstLine="426"/>
        <w:jc w:val="center"/>
        <w:rPr>
          <w:rFonts w:ascii="宋体" w:hAnsi="宋体" w:cs="宋体"/>
          <w:kern w:val="0"/>
          <w:sz w:val="24"/>
        </w:rPr>
      </w:pPr>
    </w:p>
    <w:p>
      <w:pPr>
        <w:spacing w:line="400" w:lineRule="exact"/>
        <w:ind w:firstLine="426"/>
        <w:jc w:val="center"/>
        <w:rPr>
          <w:rFonts w:ascii="宋体" w:hAnsi="宋体" w:cs="宋体"/>
          <w:kern w:val="0"/>
          <w:sz w:val="24"/>
        </w:rPr>
      </w:pPr>
    </w:p>
    <w:p>
      <w:pPr>
        <w:spacing w:line="400" w:lineRule="exact"/>
        <w:ind w:firstLine="426"/>
        <w:jc w:val="center"/>
        <w:rPr>
          <w:rFonts w:ascii="宋体" w:hAnsi="宋体" w:cs="宋体"/>
          <w:kern w:val="0"/>
          <w:sz w:val="24"/>
        </w:rPr>
      </w:pPr>
    </w:p>
    <w:p>
      <w:pPr>
        <w:spacing w:line="360" w:lineRule="auto"/>
        <w:ind w:firstLine="425"/>
        <w:jc w:val="center"/>
        <w:rPr>
          <w:rFonts w:ascii="宋体" w:hAnsi="宋体"/>
          <w:sz w:val="32"/>
          <w:szCs w:val="32"/>
        </w:rPr>
      </w:pPr>
      <w:r>
        <w:rPr>
          <w:rFonts w:hint="eastAsia" w:ascii="宋体" w:hAnsi="宋体"/>
          <w:sz w:val="32"/>
          <w:szCs w:val="32"/>
        </w:rPr>
        <w:t>授</w:t>
      </w:r>
      <w:r>
        <w:rPr>
          <w:rFonts w:ascii="宋体" w:hAnsi="宋体"/>
          <w:sz w:val="32"/>
          <w:szCs w:val="32"/>
        </w:rPr>
        <w:t>权委托书</w:t>
      </w:r>
    </w:p>
    <w:p>
      <w:pPr>
        <w:spacing w:line="400" w:lineRule="exact"/>
        <w:ind w:firstLine="426"/>
        <w:rPr>
          <w:rFonts w:ascii="宋体" w:hAnsi="宋体" w:cs="宋体"/>
          <w:kern w:val="0"/>
          <w:sz w:val="24"/>
        </w:rPr>
      </w:pPr>
      <w:r>
        <w:rPr>
          <w:rFonts w:ascii="宋体" w:hAnsi="宋体" w:cs="宋体"/>
          <w:kern w:val="0"/>
          <w:sz w:val="24"/>
        </w:rPr>
        <w:t xml:space="preserve"> </w:t>
      </w:r>
      <w:r>
        <w:rPr>
          <w:rFonts w:hint="eastAsia" w:ascii="宋体" w:hAnsi="宋体" w:cs="宋体"/>
          <w:kern w:val="0"/>
          <w:sz w:val="24"/>
        </w:rPr>
        <w:t>致：</w:t>
      </w:r>
      <w:r>
        <w:rPr>
          <w:rFonts w:ascii="宋体" w:hAnsi="宋体" w:cs="宋体"/>
          <w:kern w:val="0"/>
          <w:sz w:val="24"/>
          <w:u w:val="single"/>
        </w:rPr>
        <w:t xml:space="preserve">                          </w:t>
      </w:r>
    </w:p>
    <w:p>
      <w:pPr>
        <w:spacing w:line="400" w:lineRule="exact"/>
        <w:ind w:firstLine="426"/>
        <w:jc w:val="left"/>
        <w:rPr>
          <w:rFonts w:ascii="宋体" w:hAnsi="宋体" w:cs="宋体"/>
          <w:kern w:val="0"/>
          <w:sz w:val="24"/>
        </w:rPr>
      </w:pPr>
      <w:r>
        <w:rPr>
          <w:rFonts w:hint="eastAsia" w:ascii="宋体" w:hAnsi="宋体" w:cs="宋体"/>
          <w:kern w:val="0"/>
          <w:sz w:val="24"/>
        </w:rPr>
        <w:t>本授权书委托声明：我</w:t>
      </w:r>
      <w:r>
        <w:rPr>
          <w:rFonts w:ascii="宋体" w:hAnsi="宋体" w:cs="宋体"/>
          <w:kern w:val="0"/>
          <w:sz w:val="24"/>
          <w:u w:val="single"/>
        </w:rPr>
        <w:t xml:space="preserve">            </w:t>
      </w:r>
      <w:r>
        <w:rPr>
          <w:rFonts w:hint="eastAsia" w:ascii="宋体" w:hAnsi="宋体" w:cs="宋体"/>
          <w:kern w:val="0"/>
          <w:sz w:val="24"/>
        </w:rPr>
        <w:t>（姓名）系</w:t>
      </w:r>
      <w:r>
        <w:rPr>
          <w:rFonts w:ascii="宋体" w:hAnsi="宋体" w:cs="宋体"/>
          <w:kern w:val="0"/>
          <w:sz w:val="24"/>
          <w:u w:val="single"/>
        </w:rPr>
        <w:t xml:space="preserve">            </w:t>
      </w:r>
      <w:r>
        <w:rPr>
          <w:rFonts w:hint="eastAsia" w:ascii="宋体" w:hAnsi="宋体" w:cs="宋体"/>
          <w:kern w:val="0"/>
          <w:sz w:val="24"/>
        </w:rPr>
        <w:t>（投标人名称）的法定代表人，现授权委托</w:t>
      </w:r>
      <w:r>
        <w:rPr>
          <w:rFonts w:ascii="宋体" w:hAnsi="宋体" w:cs="宋体"/>
          <w:kern w:val="0"/>
          <w:sz w:val="24"/>
        </w:rPr>
        <w:t xml:space="preserve"> </w:t>
      </w:r>
      <w:r>
        <w:rPr>
          <w:rFonts w:ascii="宋体" w:hAnsi="宋体" w:cs="宋体"/>
          <w:kern w:val="0"/>
          <w:sz w:val="24"/>
          <w:u w:val="single"/>
        </w:rPr>
        <w:t xml:space="preserve">        </w:t>
      </w:r>
      <w:r>
        <w:rPr>
          <w:rFonts w:hint="eastAsia" w:ascii="宋体" w:hAnsi="宋体" w:cs="宋体"/>
          <w:kern w:val="0"/>
          <w:sz w:val="24"/>
        </w:rPr>
        <w:t>（单位名称）的</w:t>
      </w:r>
      <w:r>
        <w:rPr>
          <w:rFonts w:ascii="宋体" w:hAnsi="宋体" w:cs="宋体"/>
          <w:kern w:val="0"/>
          <w:sz w:val="24"/>
        </w:rPr>
        <w:t xml:space="preserve"> </w:t>
      </w:r>
      <w:r>
        <w:rPr>
          <w:rFonts w:ascii="宋体" w:hAnsi="宋体" w:cs="宋体"/>
          <w:kern w:val="0"/>
          <w:sz w:val="24"/>
          <w:u w:val="single"/>
        </w:rPr>
        <w:t xml:space="preserve">      </w:t>
      </w:r>
      <w:r>
        <w:rPr>
          <w:rFonts w:hint="eastAsia" w:ascii="宋体" w:hAnsi="宋体" w:cs="宋体"/>
          <w:kern w:val="0"/>
          <w:sz w:val="24"/>
        </w:rPr>
        <w:t>（姓名）为我公司代理人，以本公司的名义参加</w:t>
      </w:r>
      <w:r>
        <w:rPr>
          <w:rFonts w:ascii="宋体" w:hAnsi="宋体" w:cs="宋体"/>
          <w:kern w:val="0"/>
          <w:sz w:val="24"/>
        </w:rPr>
        <w:t xml:space="preserve"> </w:t>
      </w:r>
      <w:r>
        <w:rPr>
          <w:rFonts w:ascii="宋体" w:hAnsi="宋体" w:cs="宋体"/>
          <w:kern w:val="0"/>
          <w:sz w:val="24"/>
          <w:u w:val="single"/>
        </w:rPr>
        <w:t xml:space="preserve">           </w:t>
      </w:r>
      <w:r>
        <w:rPr>
          <w:rFonts w:hint="eastAsia" w:ascii="宋体" w:hAnsi="宋体" w:cs="宋体"/>
          <w:kern w:val="0"/>
          <w:sz w:val="24"/>
        </w:rPr>
        <w:t>（招标人）的</w:t>
      </w:r>
      <w:r>
        <w:rPr>
          <w:rFonts w:ascii="宋体" w:hAnsi="宋体" w:cs="宋体"/>
          <w:kern w:val="0"/>
          <w:sz w:val="24"/>
        </w:rPr>
        <w:t xml:space="preserve"> </w:t>
      </w:r>
      <w:r>
        <w:rPr>
          <w:rFonts w:ascii="宋体" w:hAnsi="宋体" w:cs="宋体"/>
          <w:kern w:val="0"/>
          <w:sz w:val="24"/>
          <w:u w:val="single"/>
        </w:rPr>
        <w:t xml:space="preserve">        </w:t>
      </w:r>
      <w:r>
        <w:rPr>
          <w:rFonts w:hint="eastAsia" w:ascii="宋体" w:hAnsi="宋体" w:cs="宋体"/>
          <w:kern w:val="0"/>
          <w:sz w:val="24"/>
        </w:rPr>
        <w:t>工程的投标活动，代理人在开标、评标、合同谈判过程中所签署的一切文件和处理与之有关的一切事务，我均予以承认。</w:t>
      </w:r>
    </w:p>
    <w:p>
      <w:pPr>
        <w:tabs>
          <w:tab w:val="left" w:pos="210"/>
          <w:tab w:val="left" w:pos="7035"/>
        </w:tabs>
        <w:spacing w:line="400" w:lineRule="exact"/>
        <w:ind w:firstLine="426"/>
        <w:rPr>
          <w:rFonts w:ascii="宋体" w:hAnsi="宋体" w:cs="宋体"/>
          <w:kern w:val="0"/>
          <w:sz w:val="24"/>
        </w:rPr>
      </w:pPr>
      <w:r>
        <w:rPr>
          <w:rFonts w:hint="eastAsia" w:ascii="宋体" w:hAnsi="宋体" w:cs="宋体"/>
          <w:kern w:val="0"/>
          <w:sz w:val="24"/>
        </w:rPr>
        <w:t>代理人无转委托权。特此委托。</w:t>
      </w:r>
    </w:p>
    <w:p>
      <w:pPr>
        <w:tabs>
          <w:tab w:val="left" w:pos="210"/>
          <w:tab w:val="left" w:pos="7035"/>
        </w:tabs>
        <w:spacing w:line="400" w:lineRule="exact"/>
        <w:ind w:firstLine="426"/>
        <w:rPr>
          <w:rFonts w:ascii="宋体" w:hAnsi="宋体" w:cs="宋体"/>
          <w:kern w:val="0"/>
          <w:sz w:val="24"/>
        </w:rPr>
      </w:pPr>
      <w:r>
        <w:rPr>
          <w:rFonts w:hint="eastAsia" w:ascii="宋体" w:hAnsi="宋体" w:cs="宋体"/>
          <w:kern w:val="0"/>
          <w:sz w:val="24"/>
        </w:rPr>
        <w:t>代理人：</w:t>
      </w:r>
      <w:r>
        <w:rPr>
          <w:rFonts w:ascii="宋体" w:hAnsi="宋体" w:cs="宋体"/>
          <w:kern w:val="0"/>
          <w:sz w:val="24"/>
        </w:rPr>
        <w:t xml:space="preserve">             性别：                 年龄：</w:t>
      </w:r>
    </w:p>
    <w:p>
      <w:pPr>
        <w:tabs>
          <w:tab w:val="left" w:pos="210"/>
          <w:tab w:val="left" w:pos="7035"/>
        </w:tabs>
        <w:spacing w:line="400" w:lineRule="exact"/>
        <w:ind w:firstLine="426"/>
        <w:rPr>
          <w:rFonts w:ascii="宋体" w:hAnsi="宋体" w:cs="宋体"/>
          <w:kern w:val="0"/>
          <w:sz w:val="24"/>
        </w:rPr>
      </w:pPr>
      <w:r>
        <w:rPr>
          <w:rFonts w:hint="eastAsia" w:ascii="宋体" w:hAnsi="宋体" w:cs="宋体"/>
          <w:kern w:val="0"/>
          <w:sz w:val="24"/>
        </w:rPr>
        <w:t>单位：</w:t>
      </w:r>
      <w:r>
        <w:rPr>
          <w:rFonts w:ascii="宋体" w:hAnsi="宋体" w:cs="宋体"/>
          <w:kern w:val="0"/>
          <w:sz w:val="24"/>
        </w:rPr>
        <w:t xml:space="preserve">               部门：                 职务：</w:t>
      </w:r>
    </w:p>
    <w:p>
      <w:pPr>
        <w:tabs>
          <w:tab w:val="left" w:pos="210"/>
          <w:tab w:val="left" w:pos="7035"/>
        </w:tabs>
        <w:spacing w:line="400" w:lineRule="exact"/>
        <w:ind w:firstLine="426"/>
        <w:rPr>
          <w:rFonts w:ascii="宋体" w:hAnsi="宋体" w:cs="宋体"/>
          <w:kern w:val="0"/>
          <w:sz w:val="24"/>
        </w:rPr>
      </w:pPr>
      <w:r>
        <w:rPr>
          <w:rFonts w:hint="eastAsia" w:ascii="宋体" w:hAnsi="宋体" w:cs="宋体"/>
          <w:kern w:val="0"/>
          <w:sz w:val="24"/>
        </w:rPr>
        <w:t>投标人：（盖章）</w:t>
      </w:r>
    </w:p>
    <w:p>
      <w:pPr>
        <w:pStyle w:val="4"/>
        <w:spacing w:line="400" w:lineRule="exact"/>
        <w:ind w:firstLine="480"/>
        <w:rPr>
          <w:rFonts w:ascii="宋体" w:hAnsi="宋体" w:cs="宋体"/>
          <w:kern w:val="0"/>
          <w:sz w:val="24"/>
        </w:rPr>
      </w:pPr>
      <w:r>
        <w:rPr>
          <w:rFonts w:hint="eastAsia" w:ascii="宋体" w:hAnsi="宋体" w:cs="宋体"/>
          <w:kern w:val="0"/>
          <w:sz w:val="24"/>
        </w:rPr>
        <w:t>法定代表人：（盖章）</w:t>
      </w:r>
    </w:p>
    <w:p>
      <w:pPr>
        <w:spacing w:line="400" w:lineRule="exact"/>
        <w:ind w:firstLine="426"/>
        <w:jc w:val="right"/>
        <w:rPr>
          <w:rFonts w:ascii="宋体" w:hAnsi="宋体" w:cs="宋体"/>
          <w:kern w:val="0"/>
          <w:sz w:val="24"/>
        </w:rPr>
      </w:pPr>
      <w:r>
        <w:rPr>
          <w:rFonts w:ascii="宋体" w:hAnsi="宋体" w:cs="宋体"/>
          <w:kern w:val="0"/>
          <w:sz w:val="24"/>
        </w:rPr>
        <w:t xml:space="preserve">                                 </w:t>
      </w:r>
    </w:p>
    <w:p>
      <w:pPr>
        <w:spacing w:line="400" w:lineRule="exact"/>
        <w:ind w:firstLine="426"/>
        <w:jc w:val="right"/>
        <w:rPr>
          <w:rFonts w:ascii="宋体" w:hAnsi="宋体" w:cs="宋体"/>
          <w:kern w:val="0"/>
          <w:sz w:val="24"/>
        </w:rPr>
      </w:pPr>
    </w:p>
    <w:p>
      <w:pPr>
        <w:adjustRightInd w:val="0"/>
        <w:snapToGrid w:val="0"/>
        <w:jc w:val="left"/>
        <w:rPr>
          <w:rFonts w:ascii="宋体" w:hAnsi="宋体" w:cs="宋体"/>
          <w:b/>
          <w:bCs/>
          <w:kern w:val="0"/>
          <w:sz w:val="28"/>
          <w:szCs w:val="28"/>
        </w:rPr>
      </w:pPr>
      <w:r>
        <w:rPr>
          <w:rFonts w:ascii="宋体" w:hAnsi="宋体" w:cs="宋体"/>
          <w:kern w:val="0"/>
          <w:sz w:val="24"/>
        </w:rPr>
        <w:t xml:space="preserve">     </w:t>
      </w:r>
      <w:r>
        <w:rPr>
          <w:rFonts w:hint="eastAsia" w:ascii="宋体" w:hAnsi="宋体" w:cs="宋体"/>
          <w:kern w:val="0"/>
          <w:sz w:val="24"/>
        </w:rPr>
        <w:t>日期：</w:t>
      </w:r>
      <w:r>
        <w:rPr>
          <w:rFonts w:ascii="宋体" w:hAnsi="宋体" w:cs="宋体"/>
          <w:kern w:val="0"/>
          <w:sz w:val="24"/>
        </w:rPr>
        <w:t xml:space="preserve">       </w:t>
      </w:r>
      <w:r>
        <w:rPr>
          <w:rFonts w:hint="eastAsia" w:ascii="宋体" w:hAnsi="宋体" w:cs="宋体"/>
          <w:kern w:val="0"/>
          <w:sz w:val="24"/>
        </w:rPr>
        <w:t>年</w:t>
      </w:r>
      <w:r>
        <w:rPr>
          <w:rFonts w:ascii="宋体" w:hAnsi="宋体" w:cs="宋体"/>
          <w:kern w:val="0"/>
          <w:sz w:val="24"/>
        </w:rPr>
        <w:t xml:space="preserve">     </w:t>
      </w:r>
      <w:r>
        <w:rPr>
          <w:rFonts w:hint="eastAsia" w:ascii="宋体" w:hAnsi="宋体" w:cs="宋体"/>
          <w:kern w:val="0"/>
          <w:sz w:val="24"/>
        </w:rPr>
        <w:t>月</w:t>
      </w:r>
      <w:r>
        <w:rPr>
          <w:rFonts w:ascii="宋体" w:hAnsi="宋体" w:cs="宋体"/>
          <w:kern w:val="0"/>
          <w:sz w:val="24"/>
        </w:rPr>
        <w:t xml:space="preserve">     </w:t>
      </w:r>
      <w:r>
        <w:rPr>
          <w:rFonts w:hint="eastAsia" w:ascii="宋体" w:hAnsi="宋体" w:cs="宋体"/>
          <w:kern w:val="0"/>
          <w:sz w:val="24"/>
        </w:rPr>
        <w:t>日</w:t>
      </w:r>
      <w:r>
        <w:rPr>
          <w:rFonts w:ascii="宋体" w:hAnsi="宋体" w:cs="宋体"/>
          <w:b/>
          <w:bCs/>
          <w:kern w:val="0"/>
          <w:sz w:val="28"/>
          <w:szCs w:val="28"/>
        </w:rPr>
        <w:br w:type="page"/>
      </w:r>
    </w:p>
    <w:p>
      <w:pPr>
        <w:adjustRightInd w:val="0"/>
        <w:snapToGrid w:val="0"/>
        <w:jc w:val="left"/>
        <w:rPr>
          <w:rFonts w:ascii="宋体" w:hAnsi="宋体" w:cs="宋体"/>
          <w:b/>
          <w:bCs/>
          <w:kern w:val="0"/>
          <w:sz w:val="28"/>
          <w:szCs w:val="28"/>
        </w:rPr>
      </w:pPr>
      <w:r>
        <w:rPr>
          <w:rFonts w:hint="eastAsia" w:ascii="宋体" w:hAnsi="宋体" w:cs="宋体"/>
          <w:b/>
          <w:bCs/>
          <w:kern w:val="0"/>
          <w:sz w:val="28"/>
          <w:szCs w:val="28"/>
        </w:rPr>
        <w:t>附件四：</w:t>
      </w:r>
    </w:p>
    <w:p>
      <w:pPr>
        <w:spacing w:before="100" w:after="240" w:line="500" w:lineRule="exact"/>
        <w:jc w:val="center"/>
        <w:outlineLvl w:val="0"/>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健康承诺书</w:t>
      </w:r>
    </w:p>
    <w:p>
      <w:pPr>
        <w:spacing w:before="100" w:after="240" w:line="500" w:lineRule="exact"/>
        <w:ind w:firstLine="560" w:firstLineChars="200"/>
        <w:outlineLvl w:val="0"/>
        <w:rPr>
          <w:rFonts w:asciiTheme="minorEastAsia" w:hAnsiTheme="minorEastAsia" w:eastAsiaTheme="minorEastAsia"/>
          <w:b/>
          <w:bCs/>
          <w:color w:val="000000"/>
          <w:sz w:val="32"/>
          <w:szCs w:val="32"/>
        </w:rPr>
      </w:pPr>
      <w:r>
        <w:rPr>
          <w:rFonts w:hint="eastAsia" w:ascii="宋体" w:hAnsi="宋体"/>
          <w:color w:val="000000"/>
          <w:sz w:val="28"/>
          <w:szCs w:val="28"/>
          <w:u w:val="single"/>
        </w:rPr>
        <w:t xml:space="preserve">          </w:t>
      </w:r>
      <w:r>
        <w:rPr>
          <w:rFonts w:hint="eastAsia" w:asciiTheme="minorEastAsia" w:hAnsiTheme="minorEastAsia" w:eastAsiaTheme="minorEastAsia"/>
          <w:color w:val="000000"/>
          <w:sz w:val="28"/>
          <w:szCs w:val="28"/>
        </w:rPr>
        <w:t>系我公司员工，近</w:t>
      </w:r>
      <w:r>
        <w:rPr>
          <w:rFonts w:asciiTheme="minorEastAsia" w:hAnsiTheme="minorEastAsia" w:eastAsiaTheme="minorEastAsia"/>
          <w:color w:val="000000"/>
          <w:sz w:val="28"/>
          <w:szCs w:val="28"/>
        </w:rPr>
        <w:t>14</w:t>
      </w:r>
      <w:r>
        <w:rPr>
          <w:rFonts w:hint="eastAsia" w:asciiTheme="minorEastAsia" w:hAnsiTheme="minorEastAsia" w:eastAsiaTheme="minorEastAsia"/>
          <w:color w:val="000000"/>
          <w:sz w:val="28"/>
          <w:szCs w:val="28"/>
        </w:rPr>
        <w:t>天未到过重点疫情</w:t>
      </w:r>
      <w:r>
        <w:rPr>
          <w:rFonts w:hint="eastAsia" w:asciiTheme="minorEastAsia" w:hAnsiTheme="minorEastAsia" w:eastAsiaTheme="minorEastAsia"/>
          <w:sz w:val="28"/>
          <w:szCs w:val="28"/>
        </w:rPr>
        <w:t>及中、高风险地区</w:t>
      </w:r>
      <w:r>
        <w:rPr>
          <w:rFonts w:hint="eastAsia" w:asciiTheme="minorEastAsia" w:hAnsiTheme="minorEastAsia" w:eastAsiaTheme="minorEastAsia"/>
          <w:color w:val="000000"/>
          <w:sz w:val="28"/>
          <w:szCs w:val="28"/>
        </w:rPr>
        <w:t>，未出现过发热、咳嗽症状，身体状况良好。参与投标时严格遵守疫情防控规定，若有隐瞒或不实之处将承担相关法律责任。</w:t>
      </w:r>
    </w:p>
    <w:p>
      <w:pPr>
        <w:spacing w:before="100" w:after="240" w:line="500" w:lineRule="exact"/>
        <w:ind w:firstLine="840" w:firstLineChars="300"/>
        <w:outlineLvl w:val="0"/>
        <w:rPr>
          <w:rFonts w:asciiTheme="minorEastAsia" w:hAnsiTheme="minorEastAsia" w:eastAsiaTheme="minorEastAsia"/>
          <w:color w:val="000000"/>
          <w:sz w:val="28"/>
          <w:szCs w:val="28"/>
        </w:rPr>
      </w:pPr>
    </w:p>
    <w:p>
      <w:pPr>
        <w:spacing w:before="100" w:after="240" w:line="500" w:lineRule="exact"/>
        <w:ind w:firstLine="840" w:firstLineChars="300"/>
        <w:outlineLvl w:val="0"/>
        <w:rPr>
          <w:rFonts w:ascii="宋体" w:hAnsi="宋体"/>
          <w:color w:val="000000"/>
          <w:sz w:val="28"/>
          <w:szCs w:val="28"/>
        </w:rPr>
      </w:pPr>
      <w:r>
        <w:rPr>
          <w:rFonts w:ascii="宋体" w:hAnsi="宋体"/>
          <w:color w:val="000000"/>
          <w:sz w:val="28"/>
          <w:szCs w:val="28"/>
        </w:rPr>
        <w:t xml:space="preserve">                              </w:t>
      </w:r>
      <w:r>
        <w:rPr>
          <w:rFonts w:hint="eastAsia" w:ascii="宋体" w:hAnsi="宋体"/>
          <w:color w:val="000000"/>
          <w:sz w:val="28"/>
          <w:szCs w:val="28"/>
        </w:rPr>
        <w:t>承诺人（公司盖章）：</w:t>
      </w:r>
    </w:p>
    <w:p>
      <w:pPr>
        <w:snapToGrid w:val="0"/>
        <w:spacing w:before="240" w:line="440" w:lineRule="exact"/>
        <w:ind w:firstLine="560" w:firstLineChars="200"/>
        <w:rPr>
          <w:rFonts w:asciiTheme="minorEastAsia" w:hAnsiTheme="minorEastAsia" w:eastAsiaTheme="minorEastAsia"/>
          <w:sz w:val="28"/>
          <w:szCs w:val="28"/>
        </w:rPr>
      </w:pPr>
      <w:r>
        <w:rPr>
          <w:rFonts w:ascii="宋体" w:hAnsi="宋体"/>
          <w:color w:val="000000"/>
          <w:sz w:val="28"/>
          <w:szCs w:val="28"/>
        </w:rPr>
        <w:t xml:space="preserve">                                </w:t>
      </w:r>
      <w:r>
        <w:rPr>
          <w:rFonts w:hint="eastAsia" w:ascii="宋体" w:hAnsi="宋体"/>
          <w:color w:val="000000"/>
          <w:sz w:val="28"/>
          <w:szCs w:val="28"/>
        </w:rPr>
        <w:t>日期：</w:t>
      </w:r>
      <w:r>
        <w:rPr>
          <w:rFonts w:ascii="宋体" w:hAnsi="宋体"/>
          <w:color w:val="000000"/>
          <w:sz w:val="28"/>
          <w:szCs w:val="28"/>
        </w:rPr>
        <w:t>202</w:t>
      </w:r>
      <w:r>
        <w:rPr>
          <w:rFonts w:hint="eastAsia" w:ascii="宋体" w:hAnsi="宋体"/>
          <w:color w:val="000000"/>
          <w:sz w:val="28"/>
          <w:szCs w:val="28"/>
        </w:rPr>
        <w:t>2年  月  日</w:t>
      </w: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line="300" w:lineRule="exact"/>
        <w:ind w:firstLine="482" w:firstLineChars="200"/>
        <w:rPr>
          <w:rFonts w:cs="宋体" w:asciiTheme="minorEastAsia" w:hAnsiTheme="minorEastAsia" w:eastAsiaTheme="minorEastAsia"/>
          <w:b/>
          <w:bCs/>
          <w:kern w:val="0"/>
          <w:sz w:val="24"/>
          <w:szCs w:val="22"/>
        </w:rPr>
      </w:pPr>
    </w:p>
    <w:p>
      <w:pPr>
        <w:spacing w:before="100" w:after="240" w:line="500" w:lineRule="exact"/>
        <w:outlineLvl w:val="0"/>
        <w:rPr>
          <w:rFonts w:asciiTheme="minorEastAsia" w:hAnsiTheme="minorEastAsia" w:eastAsiaTheme="minorEastAsia"/>
          <w:b/>
          <w:bCs/>
          <w:sz w:val="30"/>
          <w:szCs w:val="30"/>
        </w:rPr>
      </w:pPr>
      <w:r>
        <w:rPr>
          <w:rFonts w:hint="eastAsia" w:asciiTheme="minorEastAsia" w:hAnsiTheme="minorEastAsia" w:eastAsiaTheme="minorEastAsia"/>
          <w:b/>
          <w:bCs/>
          <w:color w:val="000000"/>
          <w:sz w:val="30"/>
          <w:szCs w:val="30"/>
        </w:rPr>
        <w:t>特别提示：</w:t>
      </w:r>
    </w:p>
    <w:p>
      <w:pPr>
        <w:spacing w:before="100" w:after="240" w:line="500" w:lineRule="exact"/>
        <w:outlineLvl w:val="0"/>
        <w:rPr>
          <w:rFonts w:asciiTheme="minorEastAsia" w:hAnsiTheme="minorEastAsia" w:eastAsiaTheme="minorEastAsia"/>
          <w:sz w:val="24"/>
        </w:rPr>
      </w:pPr>
      <w:r>
        <w:rPr>
          <w:rFonts w:hint="eastAsia" w:asciiTheme="minorEastAsia" w:hAnsiTheme="minorEastAsia" w:eastAsiaTheme="minorEastAsia"/>
          <w:sz w:val="24"/>
        </w:rPr>
        <w:t>1.</w:t>
      </w:r>
      <w:r>
        <w:rPr>
          <w:rFonts w:hint="eastAsia" w:asciiTheme="minorEastAsia" w:hAnsiTheme="minorEastAsia" w:eastAsiaTheme="minorEastAsia"/>
          <w:b/>
          <w:sz w:val="24"/>
        </w:rPr>
        <w:t>每个投标单位进行投标不得超过</w:t>
      </w:r>
      <w:r>
        <w:rPr>
          <w:rFonts w:asciiTheme="minorEastAsia" w:hAnsiTheme="minorEastAsia" w:eastAsiaTheme="minorEastAsia"/>
          <w:b/>
          <w:sz w:val="24"/>
        </w:rPr>
        <w:t>1</w:t>
      </w:r>
      <w:r>
        <w:rPr>
          <w:rFonts w:hint="eastAsia" w:asciiTheme="minorEastAsia" w:hAnsiTheme="minorEastAsia" w:eastAsiaTheme="minorEastAsia"/>
          <w:b/>
          <w:sz w:val="24"/>
        </w:rPr>
        <w:t>人</w:t>
      </w:r>
      <w:r>
        <w:rPr>
          <w:rFonts w:hint="eastAsia" w:asciiTheme="minorEastAsia" w:hAnsiTheme="minorEastAsia" w:eastAsiaTheme="minorEastAsia"/>
          <w:sz w:val="24"/>
        </w:rPr>
        <w:t>。</w:t>
      </w:r>
    </w:p>
    <w:p>
      <w:pPr>
        <w:spacing w:before="100" w:after="240" w:line="500" w:lineRule="exact"/>
        <w:outlineLvl w:val="0"/>
        <w:rPr>
          <w:rFonts w:asciiTheme="minorEastAsia" w:hAnsiTheme="minorEastAsia" w:eastAsiaTheme="minorEastAsia"/>
          <w:sz w:val="24"/>
        </w:rPr>
      </w:pPr>
      <w:r>
        <w:rPr>
          <w:rFonts w:hint="eastAsia" w:asciiTheme="minorEastAsia" w:hAnsiTheme="minorEastAsia" w:eastAsiaTheme="minorEastAsia"/>
          <w:sz w:val="24"/>
        </w:rPr>
        <w:t>2、所有投标人员必须佩戴口罩、扫场所码，并充分预留时间进行签到，体温</w:t>
      </w:r>
      <w:r>
        <w:rPr>
          <w:rFonts w:hint="eastAsia" w:asciiTheme="minorEastAsia" w:hAnsiTheme="minorEastAsia" w:eastAsiaTheme="minorEastAsia"/>
          <w:b/>
          <w:sz w:val="24"/>
        </w:rPr>
        <w:t>如超过</w:t>
      </w:r>
      <w:r>
        <w:rPr>
          <w:rFonts w:asciiTheme="minorEastAsia" w:hAnsiTheme="minorEastAsia" w:eastAsiaTheme="minorEastAsia"/>
          <w:b/>
          <w:sz w:val="24"/>
        </w:rPr>
        <w:t>37.2</w:t>
      </w:r>
      <w:r>
        <w:rPr>
          <w:rFonts w:hint="eastAsia" w:asciiTheme="minorEastAsia" w:hAnsiTheme="minorEastAsia" w:eastAsiaTheme="minorEastAsia"/>
          <w:b/>
          <w:sz w:val="24"/>
        </w:rPr>
        <w:t>°不得进入</w:t>
      </w:r>
      <w:r>
        <w:rPr>
          <w:rFonts w:hint="eastAsia" w:asciiTheme="minorEastAsia" w:hAnsiTheme="minorEastAsia" w:eastAsiaTheme="minorEastAsia"/>
          <w:sz w:val="24"/>
        </w:rPr>
        <w:t>。如因检测不通过不能参与投标工作，后果自负。</w:t>
      </w:r>
    </w:p>
    <w:p>
      <w:pPr>
        <w:spacing w:before="100" w:after="240" w:line="500" w:lineRule="exact"/>
        <w:outlineLvl w:val="0"/>
        <w:rPr>
          <w:rFonts w:asciiTheme="minorEastAsia" w:hAnsiTheme="minorEastAsia" w:eastAsiaTheme="minorEastAsia"/>
          <w:color w:val="000000"/>
          <w:sz w:val="24"/>
        </w:rPr>
      </w:pPr>
      <w:r>
        <w:rPr>
          <w:rFonts w:hint="eastAsia" w:asciiTheme="minorEastAsia" w:hAnsiTheme="minorEastAsia" w:eastAsiaTheme="minorEastAsia"/>
          <w:sz w:val="24"/>
        </w:rPr>
        <w:t>3.投标时须提供健康码</w:t>
      </w:r>
      <w:r>
        <w:rPr>
          <w:rFonts w:hint="eastAsia" w:asciiTheme="minorEastAsia" w:hAnsiTheme="minorEastAsia" w:eastAsiaTheme="minorEastAsia"/>
          <w:b/>
          <w:bCs/>
          <w:sz w:val="24"/>
        </w:rPr>
        <w:t>（必须为绿色）</w:t>
      </w:r>
      <w:r>
        <w:rPr>
          <w:rFonts w:hint="eastAsia" w:asciiTheme="minorEastAsia" w:hAnsiTheme="minorEastAsia" w:eastAsiaTheme="minorEastAsia"/>
          <w:sz w:val="24"/>
        </w:rPr>
        <w:t>及</w:t>
      </w:r>
      <w:r>
        <w:rPr>
          <w:rFonts w:hint="eastAsia" w:asciiTheme="minorEastAsia" w:hAnsiTheme="minorEastAsia" w:eastAsiaTheme="minorEastAsia"/>
          <w:color w:val="000000"/>
          <w:sz w:val="24"/>
        </w:rPr>
        <w:t>健康承诺书。</w:t>
      </w:r>
    </w:p>
    <w:p>
      <w:pPr>
        <w:spacing w:before="100" w:after="240" w:line="500" w:lineRule="exact"/>
        <w:outlineLvl w:val="0"/>
        <w:rPr>
          <w:rFonts w:asciiTheme="minorEastAsia" w:hAnsiTheme="minorEastAsia" w:eastAsiaTheme="minorEastAsia"/>
          <w:color w:val="000000"/>
          <w:sz w:val="24"/>
        </w:rPr>
      </w:pPr>
      <w:r>
        <w:rPr>
          <w:rFonts w:hint="eastAsia" w:asciiTheme="minorEastAsia" w:hAnsiTheme="minorEastAsia" w:eastAsiaTheme="minorEastAsia"/>
          <w:color w:val="000000"/>
          <w:sz w:val="24"/>
        </w:rPr>
        <w:t>4.根据疫情防控要求，进行投标时必须严格服从现场工作人员安排。</w:t>
      </w:r>
    </w:p>
    <w:p>
      <w:pPr>
        <w:spacing w:before="100" w:after="240" w:line="500" w:lineRule="exact"/>
        <w:outlineLvl w:val="0"/>
        <w:rPr>
          <w:rFonts w:asciiTheme="minorEastAsia" w:hAnsiTheme="minorEastAsia" w:eastAsiaTheme="minorEastAsia"/>
          <w:color w:val="000000"/>
          <w:sz w:val="24"/>
        </w:rPr>
      </w:pPr>
      <w:r>
        <w:rPr>
          <w:rFonts w:hint="eastAsia" w:asciiTheme="minorEastAsia" w:hAnsiTheme="minorEastAsia" w:eastAsiaTheme="minorEastAsia"/>
          <w:color w:val="000000"/>
          <w:sz w:val="24"/>
        </w:rPr>
        <w:t>5.</w:t>
      </w:r>
      <w:r>
        <w:rPr>
          <w:rFonts w:hint="eastAsia" w:asciiTheme="minorEastAsia" w:hAnsiTheme="minorEastAsia" w:eastAsiaTheme="minorEastAsia"/>
          <w:b/>
          <w:color w:val="000000"/>
          <w:sz w:val="24"/>
        </w:rPr>
        <w:t>未按上述要求一律拒绝投标工作</w:t>
      </w:r>
      <w:r>
        <w:rPr>
          <w:rFonts w:hint="eastAsia" w:asciiTheme="minorEastAsia" w:hAnsiTheme="minorEastAsia" w:eastAsiaTheme="minorEastAsia"/>
          <w:color w:val="000000"/>
          <w:sz w:val="24"/>
        </w:rPr>
        <w:t>。</w:t>
      </w:r>
    </w:p>
    <w:p>
      <w:pPr>
        <w:pStyle w:val="19"/>
        <w:spacing w:line="360" w:lineRule="auto"/>
        <w:jc w:val="left"/>
        <w:rPr>
          <w:rFonts w:asciiTheme="minorEastAsia" w:hAnsiTheme="minorEastAsia" w:eastAsiaTheme="minorEastAsia"/>
          <w:sz w:val="28"/>
          <w:szCs w:val="28"/>
        </w:rPr>
      </w:pPr>
    </w:p>
    <w:p>
      <w:pPr>
        <w:pStyle w:val="19"/>
        <w:spacing w:line="360" w:lineRule="auto"/>
        <w:jc w:val="left"/>
        <w:rPr>
          <w:rFonts w:asciiTheme="minorEastAsia" w:hAnsiTheme="minorEastAsia" w:eastAsiaTheme="minorEastAsia"/>
          <w:sz w:val="28"/>
          <w:szCs w:val="28"/>
        </w:rPr>
      </w:pPr>
    </w:p>
    <w:sectPr>
      <w:pgSz w:w="11906" w:h="16838"/>
      <w:pgMar w:top="1077" w:right="1247" w:bottom="1077" w:left="1247" w:header="794" w:footer="79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5"/>
      <w:lvlText w:val="           "/>
      <w:lvlJc w:val="left"/>
      <w:pPr>
        <w:tabs>
          <w:tab w:val="left" w:pos="1440"/>
        </w:tabs>
        <w:ind w:left="1152" w:hanging="1152"/>
      </w:pPr>
      <w:rPr>
        <w:rFonts w:hint="eastAsia"/>
      </w:rPr>
    </w:lvl>
    <w:lvl w:ilvl="6" w:tentative="0">
      <w:start w:val="1"/>
      <w:numFmt w:val="decimal"/>
      <w:pStyle w:val="6"/>
      <w:lvlText w:val="%1.%2.%3.%4.%5.%6.%7"/>
      <w:lvlJc w:val="left"/>
      <w:pPr>
        <w:tabs>
          <w:tab w:val="left" w:pos="2520"/>
        </w:tabs>
        <w:ind w:left="1296" w:hanging="1296"/>
      </w:pPr>
      <w:rPr>
        <w:rFonts w:hint="eastAsia"/>
      </w:rPr>
    </w:lvl>
    <w:lvl w:ilvl="7" w:tentative="0">
      <w:start w:val="1"/>
      <w:numFmt w:val="decimal"/>
      <w:pStyle w:val="7"/>
      <w:lvlText w:val="%1.%2.%3.%4.%5.%6.%7.%8"/>
      <w:lvlJc w:val="left"/>
      <w:pPr>
        <w:tabs>
          <w:tab w:val="left" w:pos="1440"/>
        </w:tabs>
        <w:ind w:left="1440" w:hanging="1440"/>
      </w:pPr>
      <w:rPr>
        <w:rFonts w:hint="eastAsia"/>
      </w:rPr>
    </w:lvl>
    <w:lvl w:ilvl="8" w:tentative="0">
      <w:start w:val="1"/>
      <w:numFmt w:val="decimal"/>
      <w:pStyle w:val="8"/>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k2N2Q1NmQ5NmE0NmFiNTdmNTVmYjg5ZGI5NjhlNDkifQ=="/>
  </w:docVars>
  <w:rsids>
    <w:rsidRoot w:val="00172A27"/>
    <w:rsid w:val="00005D0E"/>
    <w:rsid w:val="00006CD0"/>
    <w:rsid w:val="00011FB4"/>
    <w:rsid w:val="0001483D"/>
    <w:rsid w:val="0002055E"/>
    <w:rsid w:val="00023187"/>
    <w:rsid w:val="000269CB"/>
    <w:rsid w:val="00027736"/>
    <w:rsid w:val="00030543"/>
    <w:rsid w:val="0003209E"/>
    <w:rsid w:val="000324BE"/>
    <w:rsid w:val="00035C06"/>
    <w:rsid w:val="00040EFD"/>
    <w:rsid w:val="00044427"/>
    <w:rsid w:val="00044463"/>
    <w:rsid w:val="00045C6C"/>
    <w:rsid w:val="00050201"/>
    <w:rsid w:val="00051F63"/>
    <w:rsid w:val="00055C3A"/>
    <w:rsid w:val="00057D01"/>
    <w:rsid w:val="00060774"/>
    <w:rsid w:val="000612DA"/>
    <w:rsid w:val="00063DBF"/>
    <w:rsid w:val="00070682"/>
    <w:rsid w:val="00071F3B"/>
    <w:rsid w:val="000735C5"/>
    <w:rsid w:val="00075E19"/>
    <w:rsid w:val="00080306"/>
    <w:rsid w:val="00083B1F"/>
    <w:rsid w:val="00087131"/>
    <w:rsid w:val="00087E08"/>
    <w:rsid w:val="00090643"/>
    <w:rsid w:val="0009090F"/>
    <w:rsid w:val="000B09C5"/>
    <w:rsid w:val="000B3BC8"/>
    <w:rsid w:val="000B586D"/>
    <w:rsid w:val="000C5392"/>
    <w:rsid w:val="000D1C57"/>
    <w:rsid w:val="000D36E3"/>
    <w:rsid w:val="000D3A74"/>
    <w:rsid w:val="000E2D0A"/>
    <w:rsid w:val="000E4AE1"/>
    <w:rsid w:val="000F168C"/>
    <w:rsid w:val="000F598C"/>
    <w:rsid w:val="0010340E"/>
    <w:rsid w:val="001038A1"/>
    <w:rsid w:val="0010749C"/>
    <w:rsid w:val="0011079A"/>
    <w:rsid w:val="001120DA"/>
    <w:rsid w:val="001152F3"/>
    <w:rsid w:val="001153BA"/>
    <w:rsid w:val="001165AF"/>
    <w:rsid w:val="00117E62"/>
    <w:rsid w:val="00121593"/>
    <w:rsid w:val="00124BE9"/>
    <w:rsid w:val="00130AD0"/>
    <w:rsid w:val="00136947"/>
    <w:rsid w:val="001376E9"/>
    <w:rsid w:val="00140B80"/>
    <w:rsid w:val="00143BD1"/>
    <w:rsid w:val="00147BCE"/>
    <w:rsid w:val="0015026C"/>
    <w:rsid w:val="001502D1"/>
    <w:rsid w:val="00151D52"/>
    <w:rsid w:val="00166844"/>
    <w:rsid w:val="001671F7"/>
    <w:rsid w:val="00167F95"/>
    <w:rsid w:val="00172A27"/>
    <w:rsid w:val="001745E0"/>
    <w:rsid w:val="00174FC0"/>
    <w:rsid w:val="0018387C"/>
    <w:rsid w:val="001854A8"/>
    <w:rsid w:val="001855F5"/>
    <w:rsid w:val="00190409"/>
    <w:rsid w:val="00192AA6"/>
    <w:rsid w:val="00193A0B"/>
    <w:rsid w:val="00196D65"/>
    <w:rsid w:val="001A1138"/>
    <w:rsid w:val="001A1215"/>
    <w:rsid w:val="001A45D0"/>
    <w:rsid w:val="001A4B77"/>
    <w:rsid w:val="001B076B"/>
    <w:rsid w:val="001B0D4E"/>
    <w:rsid w:val="001B1505"/>
    <w:rsid w:val="001B4E24"/>
    <w:rsid w:val="001B5669"/>
    <w:rsid w:val="001B6D3D"/>
    <w:rsid w:val="001C3E72"/>
    <w:rsid w:val="001C3F4E"/>
    <w:rsid w:val="001C70B1"/>
    <w:rsid w:val="001C7D77"/>
    <w:rsid w:val="001D45F2"/>
    <w:rsid w:val="001F24C3"/>
    <w:rsid w:val="001F38DD"/>
    <w:rsid w:val="001F4A24"/>
    <w:rsid w:val="001F652F"/>
    <w:rsid w:val="00204203"/>
    <w:rsid w:val="0020538C"/>
    <w:rsid w:val="00205EC2"/>
    <w:rsid w:val="00207280"/>
    <w:rsid w:val="00210103"/>
    <w:rsid w:val="002124AA"/>
    <w:rsid w:val="00221CBD"/>
    <w:rsid w:val="00225FA5"/>
    <w:rsid w:val="00226541"/>
    <w:rsid w:val="00226AB3"/>
    <w:rsid w:val="00227DF5"/>
    <w:rsid w:val="00231541"/>
    <w:rsid w:val="00232852"/>
    <w:rsid w:val="00237423"/>
    <w:rsid w:val="00237C89"/>
    <w:rsid w:val="00240209"/>
    <w:rsid w:val="002421A4"/>
    <w:rsid w:val="002459D6"/>
    <w:rsid w:val="00245C31"/>
    <w:rsid w:val="00250D36"/>
    <w:rsid w:val="0026335B"/>
    <w:rsid w:val="00265F0B"/>
    <w:rsid w:val="0027142C"/>
    <w:rsid w:val="00272DCE"/>
    <w:rsid w:val="002756A4"/>
    <w:rsid w:val="00277CBF"/>
    <w:rsid w:val="00280DAD"/>
    <w:rsid w:val="002833C6"/>
    <w:rsid w:val="002871A5"/>
    <w:rsid w:val="002959B7"/>
    <w:rsid w:val="00297DFE"/>
    <w:rsid w:val="002A0491"/>
    <w:rsid w:val="002A0BEC"/>
    <w:rsid w:val="002A3927"/>
    <w:rsid w:val="002A3CF3"/>
    <w:rsid w:val="002B50B8"/>
    <w:rsid w:val="002B5FAF"/>
    <w:rsid w:val="002B66E2"/>
    <w:rsid w:val="002B7E1A"/>
    <w:rsid w:val="002C0BC7"/>
    <w:rsid w:val="002C486B"/>
    <w:rsid w:val="002C5C9F"/>
    <w:rsid w:val="002D2CAB"/>
    <w:rsid w:val="002D6BD5"/>
    <w:rsid w:val="002E1736"/>
    <w:rsid w:val="002E2A86"/>
    <w:rsid w:val="002E2C53"/>
    <w:rsid w:val="002F026E"/>
    <w:rsid w:val="002F788F"/>
    <w:rsid w:val="003023FE"/>
    <w:rsid w:val="00304F40"/>
    <w:rsid w:val="0031108B"/>
    <w:rsid w:val="003118E7"/>
    <w:rsid w:val="003150AD"/>
    <w:rsid w:val="00316F9E"/>
    <w:rsid w:val="0031783E"/>
    <w:rsid w:val="003261CD"/>
    <w:rsid w:val="0033198D"/>
    <w:rsid w:val="0033357D"/>
    <w:rsid w:val="00336D77"/>
    <w:rsid w:val="00340E69"/>
    <w:rsid w:val="003422FB"/>
    <w:rsid w:val="0034305E"/>
    <w:rsid w:val="00343509"/>
    <w:rsid w:val="00343F23"/>
    <w:rsid w:val="00346C07"/>
    <w:rsid w:val="00354872"/>
    <w:rsid w:val="00355950"/>
    <w:rsid w:val="0035769D"/>
    <w:rsid w:val="00360446"/>
    <w:rsid w:val="00362A4F"/>
    <w:rsid w:val="0036673A"/>
    <w:rsid w:val="003705DC"/>
    <w:rsid w:val="00371F28"/>
    <w:rsid w:val="003729F7"/>
    <w:rsid w:val="00372FBD"/>
    <w:rsid w:val="00374A26"/>
    <w:rsid w:val="00374A7B"/>
    <w:rsid w:val="003929FD"/>
    <w:rsid w:val="003A422C"/>
    <w:rsid w:val="003A73A5"/>
    <w:rsid w:val="003B2B76"/>
    <w:rsid w:val="003B45B1"/>
    <w:rsid w:val="003B4853"/>
    <w:rsid w:val="003C3C67"/>
    <w:rsid w:val="003C436B"/>
    <w:rsid w:val="003C490F"/>
    <w:rsid w:val="003C661E"/>
    <w:rsid w:val="003D3E8E"/>
    <w:rsid w:val="003D3EA6"/>
    <w:rsid w:val="003D4408"/>
    <w:rsid w:val="003D520B"/>
    <w:rsid w:val="003D6A10"/>
    <w:rsid w:val="003D6DAC"/>
    <w:rsid w:val="003E048F"/>
    <w:rsid w:val="003E072F"/>
    <w:rsid w:val="003E6ECF"/>
    <w:rsid w:val="003E7296"/>
    <w:rsid w:val="003E7841"/>
    <w:rsid w:val="003F6B6F"/>
    <w:rsid w:val="003F7053"/>
    <w:rsid w:val="00402EC1"/>
    <w:rsid w:val="004049DB"/>
    <w:rsid w:val="00404E4F"/>
    <w:rsid w:val="004053CA"/>
    <w:rsid w:val="00406377"/>
    <w:rsid w:val="00410DB9"/>
    <w:rsid w:val="00411870"/>
    <w:rsid w:val="004132AD"/>
    <w:rsid w:val="0041477C"/>
    <w:rsid w:val="004157DD"/>
    <w:rsid w:val="00415E57"/>
    <w:rsid w:val="0042522B"/>
    <w:rsid w:val="00430C5E"/>
    <w:rsid w:val="00437EC1"/>
    <w:rsid w:val="00442BFF"/>
    <w:rsid w:val="00446014"/>
    <w:rsid w:val="00451E4F"/>
    <w:rsid w:val="004557E5"/>
    <w:rsid w:val="00455A67"/>
    <w:rsid w:val="004567EF"/>
    <w:rsid w:val="004638F3"/>
    <w:rsid w:val="004707E7"/>
    <w:rsid w:val="00473BF3"/>
    <w:rsid w:val="0047696F"/>
    <w:rsid w:val="00476CFF"/>
    <w:rsid w:val="00476E69"/>
    <w:rsid w:val="00477531"/>
    <w:rsid w:val="0047757E"/>
    <w:rsid w:val="004820EA"/>
    <w:rsid w:val="00490975"/>
    <w:rsid w:val="00491DAE"/>
    <w:rsid w:val="00492A25"/>
    <w:rsid w:val="0049344D"/>
    <w:rsid w:val="00493D72"/>
    <w:rsid w:val="00497D44"/>
    <w:rsid w:val="004A2990"/>
    <w:rsid w:val="004A484D"/>
    <w:rsid w:val="004A4F70"/>
    <w:rsid w:val="004A5EC8"/>
    <w:rsid w:val="004A7024"/>
    <w:rsid w:val="004A7BBF"/>
    <w:rsid w:val="004B0B71"/>
    <w:rsid w:val="004B285C"/>
    <w:rsid w:val="004B7003"/>
    <w:rsid w:val="004C179B"/>
    <w:rsid w:val="004C46ED"/>
    <w:rsid w:val="004C6495"/>
    <w:rsid w:val="004D5187"/>
    <w:rsid w:val="004D79E2"/>
    <w:rsid w:val="004E2577"/>
    <w:rsid w:val="004F10A9"/>
    <w:rsid w:val="004F1AD5"/>
    <w:rsid w:val="004F1DB1"/>
    <w:rsid w:val="004F4E3C"/>
    <w:rsid w:val="00500A03"/>
    <w:rsid w:val="0050433F"/>
    <w:rsid w:val="0050734E"/>
    <w:rsid w:val="00510A2E"/>
    <w:rsid w:val="005124A2"/>
    <w:rsid w:val="0052016F"/>
    <w:rsid w:val="00522F1F"/>
    <w:rsid w:val="00522FD4"/>
    <w:rsid w:val="00534158"/>
    <w:rsid w:val="005360FE"/>
    <w:rsid w:val="00546C6F"/>
    <w:rsid w:val="00547CB0"/>
    <w:rsid w:val="0055647D"/>
    <w:rsid w:val="00560F7B"/>
    <w:rsid w:val="00570FA4"/>
    <w:rsid w:val="00572131"/>
    <w:rsid w:val="00580962"/>
    <w:rsid w:val="0058098E"/>
    <w:rsid w:val="00583926"/>
    <w:rsid w:val="00586089"/>
    <w:rsid w:val="005878A4"/>
    <w:rsid w:val="00587B04"/>
    <w:rsid w:val="005934D9"/>
    <w:rsid w:val="005A2BE3"/>
    <w:rsid w:val="005A3BB9"/>
    <w:rsid w:val="005A4DDB"/>
    <w:rsid w:val="005A6DB7"/>
    <w:rsid w:val="005B5F12"/>
    <w:rsid w:val="005B70E0"/>
    <w:rsid w:val="005C3BAE"/>
    <w:rsid w:val="005D3290"/>
    <w:rsid w:val="005D3EFA"/>
    <w:rsid w:val="005D460B"/>
    <w:rsid w:val="005D48F8"/>
    <w:rsid w:val="005D560D"/>
    <w:rsid w:val="005D7CA0"/>
    <w:rsid w:val="005E19B8"/>
    <w:rsid w:val="005E2493"/>
    <w:rsid w:val="005E297A"/>
    <w:rsid w:val="005E6C36"/>
    <w:rsid w:val="005F3C1D"/>
    <w:rsid w:val="005F3D91"/>
    <w:rsid w:val="00603007"/>
    <w:rsid w:val="006066A2"/>
    <w:rsid w:val="00606E5B"/>
    <w:rsid w:val="00610BB4"/>
    <w:rsid w:val="00610DD7"/>
    <w:rsid w:val="0061410F"/>
    <w:rsid w:val="00614675"/>
    <w:rsid w:val="006167E8"/>
    <w:rsid w:val="006222CF"/>
    <w:rsid w:val="0062491D"/>
    <w:rsid w:val="00625B28"/>
    <w:rsid w:val="00626253"/>
    <w:rsid w:val="00627F1B"/>
    <w:rsid w:val="006324B3"/>
    <w:rsid w:val="00633114"/>
    <w:rsid w:val="00634545"/>
    <w:rsid w:val="00636022"/>
    <w:rsid w:val="00636F8B"/>
    <w:rsid w:val="00637FB4"/>
    <w:rsid w:val="00642E5C"/>
    <w:rsid w:val="006451C4"/>
    <w:rsid w:val="00652754"/>
    <w:rsid w:val="006545FE"/>
    <w:rsid w:val="0065771F"/>
    <w:rsid w:val="006702B0"/>
    <w:rsid w:val="0067589D"/>
    <w:rsid w:val="0067726D"/>
    <w:rsid w:val="006775A6"/>
    <w:rsid w:val="0068357A"/>
    <w:rsid w:val="00686316"/>
    <w:rsid w:val="00686749"/>
    <w:rsid w:val="0069162E"/>
    <w:rsid w:val="00691F9B"/>
    <w:rsid w:val="00692035"/>
    <w:rsid w:val="006939D0"/>
    <w:rsid w:val="006958DF"/>
    <w:rsid w:val="00697659"/>
    <w:rsid w:val="006A0B46"/>
    <w:rsid w:val="006A1909"/>
    <w:rsid w:val="006A3A24"/>
    <w:rsid w:val="006A40CB"/>
    <w:rsid w:val="006A632A"/>
    <w:rsid w:val="006B394E"/>
    <w:rsid w:val="006B55D3"/>
    <w:rsid w:val="006C173D"/>
    <w:rsid w:val="006C3259"/>
    <w:rsid w:val="006C53FC"/>
    <w:rsid w:val="006C7AF0"/>
    <w:rsid w:val="006C7D51"/>
    <w:rsid w:val="006D1F78"/>
    <w:rsid w:val="006D5074"/>
    <w:rsid w:val="006D73D8"/>
    <w:rsid w:val="006E1F5D"/>
    <w:rsid w:val="006E21E9"/>
    <w:rsid w:val="006E3ADB"/>
    <w:rsid w:val="006E648F"/>
    <w:rsid w:val="006E67D0"/>
    <w:rsid w:val="006E6895"/>
    <w:rsid w:val="0070148D"/>
    <w:rsid w:val="00705404"/>
    <w:rsid w:val="00705DC7"/>
    <w:rsid w:val="00713FA5"/>
    <w:rsid w:val="00714200"/>
    <w:rsid w:val="00716E58"/>
    <w:rsid w:val="007173A8"/>
    <w:rsid w:val="00717D8B"/>
    <w:rsid w:val="00726431"/>
    <w:rsid w:val="007314D0"/>
    <w:rsid w:val="00733103"/>
    <w:rsid w:val="0073420F"/>
    <w:rsid w:val="0073493A"/>
    <w:rsid w:val="00735565"/>
    <w:rsid w:val="00735E98"/>
    <w:rsid w:val="00737841"/>
    <w:rsid w:val="0074108B"/>
    <w:rsid w:val="00741575"/>
    <w:rsid w:val="00742010"/>
    <w:rsid w:val="00746A40"/>
    <w:rsid w:val="00751482"/>
    <w:rsid w:val="00755C63"/>
    <w:rsid w:val="007616B9"/>
    <w:rsid w:val="007711DF"/>
    <w:rsid w:val="0077582A"/>
    <w:rsid w:val="00782F00"/>
    <w:rsid w:val="007831AA"/>
    <w:rsid w:val="00783F52"/>
    <w:rsid w:val="00790813"/>
    <w:rsid w:val="007911A2"/>
    <w:rsid w:val="0079243F"/>
    <w:rsid w:val="00797335"/>
    <w:rsid w:val="00797F56"/>
    <w:rsid w:val="007A0C0E"/>
    <w:rsid w:val="007A2D5E"/>
    <w:rsid w:val="007A6A89"/>
    <w:rsid w:val="007B0891"/>
    <w:rsid w:val="007B1B15"/>
    <w:rsid w:val="007B3238"/>
    <w:rsid w:val="007B4B1F"/>
    <w:rsid w:val="007B6A8A"/>
    <w:rsid w:val="007C16C2"/>
    <w:rsid w:val="007C30FF"/>
    <w:rsid w:val="007C693C"/>
    <w:rsid w:val="007D14EB"/>
    <w:rsid w:val="007D17B0"/>
    <w:rsid w:val="007D291E"/>
    <w:rsid w:val="007D2A14"/>
    <w:rsid w:val="007D2D42"/>
    <w:rsid w:val="007D3722"/>
    <w:rsid w:val="007D67FD"/>
    <w:rsid w:val="007E2501"/>
    <w:rsid w:val="007E27B1"/>
    <w:rsid w:val="007E466D"/>
    <w:rsid w:val="007F0214"/>
    <w:rsid w:val="007F02E3"/>
    <w:rsid w:val="007F3680"/>
    <w:rsid w:val="007F4502"/>
    <w:rsid w:val="007F70C1"/>
    <w:rsid w:val="00802DEA"/>
    <w:rsid w:val="008036B3"/>
    <w:rsid w:val="00804842"/>
    <w:rsid w:val="0080561A"/>
    <w:rsid w:val="00811443"/>
    <w:rsid w:val="0082145F"/>
    <w:rsid w:val="008226A2"/>
    <w:rsid w:val="00822795"/>
    <w:rsid w:val="008252B6"/>
    <w:rsid w:val="0082791F"/>
    <w:rsid w:val="008315F0"/>
    <w:rsid w:val="00833D26"/>
    <w:rsid w:val="00836075"/>
    <w:rsid w:val="00840408"/>
    <w:rsid w:val="008429D9"/>
    <w:rsid w:val="00845AFD"/>
    <w:rsid w:val="00860B6D"/>
    <w:rsid w:val="00872B1D"/>
    <w:rsid w:val="00893263"/>
    <w:rsid w:val="008965D8"/>
    <w:rsid w:val="00896AC4"/>
    <w:rsid w:val="00897C75"/>
    <w:rsid w:val="008A1BC4"/>
    <w:rsid w:val="008B66A2"/>
    <w:rsid w:val="008B6EE0"/>
    <w:rsid w:val="008C20A4"/>
    <w:rsid w:val="008C3240"/>
    <w:rsid w:val="008C7607"/>
    <w:rsid w:val="008C7C2A"/>
    <w:rsid w:val="008D0779"/>
    <w:rsid w:val="008D3655"/>
    <w:rsid w:val="008F4012"/>
    <w:rsid w:val="008F6666"/>
    <w:rsid w:val="00901710"/>
    <w:rsid w:val="009023A2"/>
    <w:rsid w:val="0090294D"/>
    <w:rsid w:val="00905A99"/>
    <w:rsid w:val="0090617D"/>
    <w:rsid w:val="00911DC8"/>
    <w:rsid w:val="00925A0D"/>
    <w:rsid w:val="009267C9"/>
    <w:rsid w:val="00930377"/>
    <w:rsid w:val="009315CD"/>
    <w:rsid w:val="009378C4"/>
    <w:rsid w:val="00940F2B"/>
    <w:rsid w:val="0094128F"/>
    <w:rsid w:val="0094299F"/>
    <w:rsid w:val="00942C92"/>
    <w:rsid w:val="00943674"/>
    <w:rsid w:val="009468BB"/>
    <w:rsid w:val="00946FF8"/>
    <w:rsid w:val="009473EB"/>
    <w:rsid w:val="00952BAD"/>
    <w:rsid w:val="009560EF"/>
    <w:rsid w:val="00961E45"/>
    <w:rsid w:val="00962E0B"/>
    <w:rsid w:val="00964F44"/>
    <w:rsid w:val="00965D81"/>
    <w:rsid w:val="00966ACA"/>
    <w:rsid w:val="0097106D"/>
    <w:rsid w:val="009716CD"/>
    <w:rsid w:val="00975877"/>
    <w:rsid w:val="00976050"/>
    <w:rsid w:val="00977A65"/>
    <w:rsid w:val="00980B32"/>
    <w:rsid w:val="00982234"/>
    <w:rsid w:val="00982E57"/>
    <w:rsid w:val="00984326"/>
    <w:rsid w:val="0098612A"/>
    <w:rsid w:val="00990C52"/>
    <w:rsid w:val="00992A89"/>
    <w:rsid w:val="00996075"/>
    <w:rsid w:val="009A0C1F"/>
    <w:rsid w:val="009A4E1E"/>
    <w:rsid w:val="009A5B26"/>
    <w:rsid w:val="009A720E"/>
    <w:rsid w:val="009B0304"/>
    <w:rsid w:val="009B2062"/>
    <w:rsid w:val="009B4EB4"/>
    <w:rsid w:val="009B7E19"/>
    <w:rsid w:val="009C3CC6"/>
    <w:rsid w:val="009C40D5"/>
    <w:rsid w:val="009C7FC6"/>
    <w:rsid w:val="009D4FDC"/>
    <w:rsid w:val="009D5B9C"/>
    <w:rsid w:val="009D7FC9"/>
    <w:rsid w:val="009E0E2B"/>
    <w:rsid w:val="009E50AD"/>
    <w:rsid w:val="009F3A6B"/>
    <w:rsid w:val="009F3FDE"/>
    <w:rsid w:val="009F5E4E"/>
    <w:rsid w:val="009F69C7"/>
    <w:rsid w:val="009F7570"/>
    <w:rsid w:val="009F76A2"/>
    <w:rsid w:val="00A03380"/>
    <w:rsid w:val="00A045E8"/>
    <w:rsid w:val="00A055EA"/>
    <w:rsid w:val="00A05EDB"/>
    <w:rsid w:val="00A10423"/>
    <w:rsid w:val="00A15408"/>
    <w:rsid w:val="00A1556E"/>
    <w:rsid w:val="00A208E4"/>
    <w:rsid w:val="00A35330"/>
    <w:rsid w:val="00A3733B"/>
    <w:rsid w:val="00A37B23"/>
    <w:rsid w:val="00A37F46"/>
    <w:rsid w:val="00A40095"/>
    <w:rsid w:val="00A44A87"/>
    <w:rsid w:val="00A46AA0"/>
    <w:rsid w:val="00A600C2"/>
    <w:rsid w:val="00A60244"/>
    <w:rsid w:val="00A633C3"/>
    <w:rsid w:val="00A63AAD"/>
    <w:rsid w:val="00A63C11"/>
    <w:rsid w:val="00A65627"/>
    <w:rsid w:val="00A66C13"/>
    <w:rsid w:val="00A72BB6"/>
    <w:rsid w:val="00A72CCE"/>
    <w:rsid w:val="00A745DC"/>
    <w:rsid w:val="00A768DF"/>
    <w:rsid w:val="00A76FE3"/>
    <w:rsid w:val="00A80AB2"/>
    <w:rsid w:val="00A80CB7"/>
    <w:rsid w:val="00A82D8A"/>
    <w:rsid w:val="00A84A25"/>
    <w:rsid w:val="00A918FC"/>
    <w:rsid w:val="00AA0452"/>
    <w:rsid w:val="00AA0E17"/>
    <w:rsid w:val="00AA1BAB"/>
    <w:rsid w:val="00AA2FB4"/>
    <w:rsid w:val="00AA5E9B"/>
    <w:rsid w:val="00AB1C20"/>
    <w:rsid w:val="00AB2953"/>
    <w:rsid w:val="00AB730F"/>
    <w:rsid w:val="00AC66B4"/>
    <w:rsid w:val="00AD133D"/>
    <w:rsid w:val="00AD1A21"/>
    <w:rsid w:val="00AD6FFF"/>
    <w:rsid w:val="00AD7E24"/>
    <w:rsid w:val="00AE0D2D"/>
    <w:rsid w:val="00AE225B"/>
    <w:rsid w:val="00AE5DCB"/>
    <w:rsid w:val="00AF0CAB"/>
    <w:rsid w:val="00AF4504"/>
    <w:rsid w:val="00AF4D11"/>
    <w:rsid w:val="00AF77B4"/>
    <w:rsid w:val="00AF7F0B"/>
    <w:rsid w:val="00B01026"/>
    <w:rsid w:val="00B01269"/>
    <w:rsid w:val="00B0128F"/>
    <w:rsid w:val="00B06375"/>
    <w:rsid w:val="00B075C1"/>
    <w:rsid w:val="00B07E26"/>
    <w:rsid w:val="00B07F42"/>
    <w:rsid w:val="00B07F67"/>
    <w:rsid w:val="00B1002C"/>
    <w:rsid w:val="00B103B4"/>
    <w:rsid w:val="00B178B5"/>
    <w:rsid w:val="00B17F9E"/>
    <w:rsid w:val="00B20D0A"/>
    <w:rsid w:val="00B21334"/>
    <w:rsid w:val="00B22AF4"/>
    <w:rsid w:val="00B2353D"/>
    <w:rsid w:val="00B23F7C"/>
    <w:rsid w:val="00B251F5"/>
    <w:rsid w:val="00B30AE3"/>
    <w:rsid w:val="00B33117"/>
    <w:rsid w:val="00B3460F"/>
    <w:rsid w:val="00B36097"/>
    <w:rsid w:val="00B361AF"/>
    <w:rsid w:val="00B372FE"/>
    <w:rsid w:val="00B42B12"/>
    <w:rsid w:val="00B45268"/>
    <w:rsid w:val="00B47083"/>
    <w:rsid w:val="00B47FB5"/>
    <w:rsid w:val="00B5022E"/>
    <w:rsid w:val="00B515C1"/>
    <w:rsid w:val="00B521A0"/>
    <w:rsid w:val="00B52712"/>
    <w:rsid w:val="00B567D1"/>
    <w:rsid w:val="00B5707E"/>
    <w:rsid w:val="00B62269"/>
    <w:rsid w:val="00B6287A"/>
    <w:rsid w:val="00B6548E"/>
    <w:rsid w:val="00B66AF8"/>
    <w:rsid w:val="00B748E3"/>
    <w:rsid w:val="00B7640C"/>
    <w:rsid w:val="00B7772E"/>
    <w:rsid w:val="00B90985"/>
    <w:rsid w:val="00B9229E"/>
    <w:rsid w:val="00BA1E81"/>
    <w:rsid w:val="00BB0DD6"/>
    <w:rsid w:val="00BB456B"/>
    <w:rsid w:val="00BB67C4"/>
    <w:rsid w:val="00BC27FB"/>
    <w:rsid w:val="00BC5A85"/>
    <w:rsid w:val="00BC6810"/>
    <w:rsid w:val="00BC70D6"/>
    <w:rsid w:val="00BC7B65"/>
    <w:rsid w:val="00BD05D1"/>
    <w:rsid w:val="00BD1460"/>
    <w:rsid w:val="00BD172E"/>
    <w:rsid w:val="00BD2B49"/>
    <w:rsid w:val="00BE38FC"/>
    <w:rsid w:val="00BE55C3"/>
    <w:rsid w:val="00BE7E6C"/>
    <w:rsid w:val="00C034B4"/>
    <w:rsid w:val="00C127AE"/>
    <w:rsid w:val="00C31A04"/>
    <w:rsid w:val="00C31B6C"/>
    <w:rsid w:val="00C32A4F"/>
    <w:rsid w:val="00C43B10"/>
    <w:rsid w:val="00C5073F"/>
    <w:rsid w:val="00C61AB3"/>
    <w:rsid w:val="00C64473"/>
    <w:rsid w:val="00C67179"/>
    <w:rsid w:val="00C71E0C"/>
    <w:rsid w:val="00C759CE"/>
    <w:rsid w:val="00C8225E"/>
    <w:rsid w:val="00C8285C"/>
    <w:rsid w:val="00C86BBE"/>
    <w:rsid w:val="00C86D18"/>
    <w:rsid w:val="00C95499"/>
    <w:rsid w:val="00CA4F0F"/>
    <w:rsid w:val="00CA5FB3"/>
    <w:rsid w:val="00CA76BA"/>
    <w:rsid w:val="00CA7EAF"/>
    <w:rsid w:val="00CB400D"/>
    <w:rsid w:val="00CB445C"/>
    <w:rsid w:val="00CB639E"/>
    <w:rsid w:val="00CC02D4"/>
    <w:rsid w:val="00CC0C2F"/>
    <w:rsid w:val="00CC2875"/>
    <w:rsid w:val="00CC2951"/>
    <w:rsid w:val="00CD248A"/>
    <w:rsid w:val="00CD28EC"/>
    <w:rsid w:val="00CD3347"/>
    <w:rsid w:val="00CD6AE8"/>
    <w:rsid w:val="00CF1EB8"/>
    <w:rsid w:val="00CF527F"/>
    <w:rsid w:val="00CF5AD6"/>
    <w:rsid w:val="00D02D64"/>
    <w:rsid w:val="00D072CD"/>
    <w:rsid w:val="00D12210"/>
    <w:rsid w:val="00D14483"/>
    <w:rsid w:val="00D175D5"/>
    <w:rsid w:val="00D179B9"/>
    <w:rsid w:val="00D25506"/>
    <w:rsid w:val="00D27F1A"/>
    <w:rsid w:val="00D309B6"/>
    <w:rsid w:val="00D34B1D"/>
    <w:rsid w:val="00D34CE1"/>
    <w:rsid w:val="00D3513B"/>
    <w:rsid w:val="00D35417"/>
    <w:rsid w:val="00D4217B"/>
    <w:rsid w:val="00D42DB5"/>
    <w:rsid w:val="00D517AC"/>
    <w:rsid w:val="00D51E1F"/>
    <w:rsid w:val="00D53328"/>
    <w:rsid w:val="00D53F96"/>
    <w:rsid w:val="00D57913"/>
    <w:rsid w:val="00D657B9"/>
    <w:rsid w:val="00D65A4C"/>
    <w:rsid w:val="00D669A0"/>
    <w:rsid w:val="00D71279"/>
    <w:rsid w:val="00D749D0"/>
    <w:rsid w:val="00D80AFF"/>
    <w:rsid w:val="00D813F3"/>
    <w:rsid w:val="00D8216E"/>
    <w:rsid w:val="00D912CE"/>
    <w:rsid w:val="00DA63FA"/>
    <w:rsid w:val="00DA7B7C"/>
    <w:rsid w:val="00DB0CCC"/>
    <w:rsid w:val="00DC25AA"/>
    <w:rsid w:val="00DC263C"/>
    <w:rsid w:val="00DC5AF1"/>
    <w:rsid w:val="00DC70A1"/>
    <w:rsid w:val="00DD0D75"/>
    <w:rsid w:val="00DD3CB7"/>
    <w:rsid w:val="00DE26D1"/>
    <w:rsid w:val="00DE3F78"/>
    <w:rsid w:val="00DF0609"/>
    <w:rsid w:val="00DF23F9"/>
    <w:rsid w:val="00DF2B1B"/>
    <w:rsid w:val="00DF6841"/>
    <w:rsid w:val="00E00D8A"/>
    <w:rsid w:val="00E079BE"/>
    <w:rsid w:val="00E07D3E"/>
    <w:rsid w:val="00E15CBC"/>
    <w:rsid w:val="00E165A5"/>
    <w:rsid w:val="00E16D23"/>
    <w:rsid w:val="00E32158"/>
    <w:rsid w:val="00E3328F"/>
    <w:rsid w:val="00E3461C"/>
    <w:rsid w:val="00E36BFE"/>
    <w:rsid w:val="00E4696E"/>
    <w:rsid w:val="00E475AA"/>
    <w:rsid w:val="00E5095A"/>
    <w:rsid w:val="00E519AF"/>
    <w:rsid w:val="00E54503"/>
    <w:rsid w:val="00E55322"/>
    <w:rsid w:val="00E5603A"/>
    <w:rsid w:val="00E573E7"/>
    <w:rsid w:val="00E6039B"/>
    <w:rsid w:val="00E63B55"/>
    <w:rsid w:val="00E64575"/>
    <w:rsid w:val="00E66872"/>
    <w:rsid w:val="00E7079A"/>
    <w:rsid w:val="00E7143C"/>
    <w:rsid w:val="00E7526A"/>
    <w:rsid w:val="00E7552A"/>
    <w:rsid w:val="00E77499"/>
    <w:rsid w:val="00E77BE7"/>
    <w:rsid w:val="00E83FCB"/>
    <w:rsid w:val="00E867EB"/>
    <w:rsid w:val="00E93F09"/>
    <w:rsid w:val="00E94285"/>
    <w:rsid w:val="00E94317"/>
    <w:rsid w:val="00EA1538"/>
    <w:rsid w:val="00EA2371"/>
    <w:rsid w:val="00EB0639"/>
    <w:rsid w:val="00EB0782"/>
    <w:rsid w:val="00EC11D0"/>
    <w:rsid w:val="00ED6564"/>
    <w:rsid w:val="00EE00C5"/>
    <w:rsid w:val="00EE0315"/>
    <w:rsid w:val="00EE2072"/>
    <w:rsid w:val="00EE21A2"/>
    <w:rsid w:val="00EE21F8"/>
    <w:rsid w:val="00EE222D"/>
    <w:rsid w:val="00EE5407"/>
    <w:rsid w:val="00EE78F5"/>
    <w:rsid w:val="00EF01E4"/>
    <w:rsid w:val="00F00016"/>
    <w:rsid w:val="00F13A89"/>
    <w:rsid w:val="00F14248"/>
    <w:rsid w:val="00F15FEE"/>
    <w:rsid w:val="00F20297"/>
    <w:rsid w:val="00F212C9"/>
    <w:rsid w:val="00F21837"/>
    <w:rsid w:val="00F2194C"/>
    <w:rsid w:val="00F227AC"/>
    <w:rsid w:val="00F24FB3"/>
    <w:rsid w:val="00F26C44"/>
    <w:rsid w:val="00F30AFF"/>
    <w:rsid w:val="00F30B17"/>
    <w:rsid w:val="00F32454"/>
    <w:rsid w:val="00F32F2D"/>
    <w:rsid w:val="00F33A70"/>
    <w:rsid w:val="00F37839"/>
    <w:rsid w:val="00F44F90"/>
    <w:rsid w:val="00F502EB"/>
    <w:rsid w:val="00F51016"/>
    <w:rsid w:val="00F527A8"/>
    <w:rsid w:val="00F544CA"/>
    <w:rsid w:val="00F620B5"/>
    <w:rsid w:val="00F70C49"/>
    <w:rsid w:val="00F715CA"/>
    <w:rsid w:val="00F73D48"/>
    <w:rsid w:val="00F7696D"/>
    <w:rsid w:val="00F81651"/>
    <w:rsid w:val="00F8275C"/>
    <w:rsid w:val="00F836D8"/>
    <w:rsid w:val="00F865EF"/>
    <w:rsid w:val="00F86EA6"/>
    <w:rsid w:val="00F87A67"/>
    <w:rsid w:val="00F87BAC"/>
    <w:rsid w:val="00F91E2E"/>
    <w:rsid w:val="00F92075"/>
    <w:rsid w:val="00F92154"/>
    <w:rsid w:val="00F96431"/>
    <w:rsid w:val="00F96D85"/>
    <w:rsid w:val="00FA1FA6"/>
    <w:rsid w:val="00FA3419"/>
    <w:rsid w:val="00FA5361"/>
    <w:rsid w:val="00FA6AA0"/>
    <w:rsid w:val="00FA700D"/>
    <w:rsid w:val="00FA7722"/>
    <w:rsid w:val="00FB0C39"/>
    <w:rsid w:val="00FB3212"/>
    <w:rsid w:val="00FC0022"/>
    <w:rsid w:val="00FC7459"/>
    <w:rsid w:val="00FC7636"/>
    <w:rsid w:val="00FC7A63"/>
    <w:rsid w:val="00FD27C5"/>
    <w:rsid w:val="00FD3E0E"/>
    <w:rsid w:val="00FD5708"/>
    <w:rsid w:val="00FD577F"/>
    <w:rsid w:val="00FD7589"/>
    <w:rsid w:val="00FE02C4"/>
    <w:rsid w:val="00FE36E8"/>
    <w:rsid w:val="00FE451F"/>
    <w:rsid w:val="00FF0B25"/>
    <w:rsid w:val="00FF1290"/>
    <w:rsid w:val="00FF29E1"/>
    <w:rsid w:val="00FF33A6"/>
    <w:rsid w:val="01906B28"/>
    <w:rsid w:val="020E3829"/>
    <w:rsid w:val="02617ED1"/>
    <w:rsid w:val="07A42E24"/>
    <w:rsid w:val="08F32974"/>
    <w:rsid w:val="0A5B0B56"/>
    <w:rsid w:val="0C2E22D8"/>
    <w:rsid w:val="0C526269"/>
    <w:rsid w:val="0E3E0E4C"/>
    <w:rsid w:val="0F897863"/>
    <w:rsid w:val="0FA617F1"/>
    <w:rsid w:val="1104636C"/>
    <w:rsid w:val="11092591"/>
    <w:rsid w:val="11372CAB"/>
    <w:rsid w:val="130D317D"/>
    <w:rsid w:val="136D79F7"/>
    <w:rsid w:val="147C0FDA"/>
    <w:rsid w:val="15474904"/>
    <w:rsid w:val="155218E1"/>
    <w:rsid w:val="166A5654"/>
    <w:rsid w:val="177327D1"/>
    <w:rsid w:val="17D02678"/>
    <w:rsid w:val="183534DD"/>
    <w:rsid w:val="19AD7EDB"/>
    <w:rsid w:val="1A4B0FDD"/>
    <w:rsid w:val="1A871A2E"/>
    <w:rsid w:val="1B9B7C52"/>
    <w:rsid w:val="1CC945DB"/>
    <w:rsid w:val="1D3E2597"/>
    <w:rsid w:val="1D415A06"/>
    <w:rsid w:val="1D565677"/>
    <w:rsid w:val="1DF03F10"/>
    <w:rsid w:val="1EC827D4"/>
    <w:rsid w:val="229030C1"/>
    <w:rsid w:val="250E640E"/>
    <w:rsid w:val="291625E7"/>
    <w:rsid w:val="293E6778"/>
    <w:rsid w:val="29B777AE"/>
    <w:rsid w:val="2ACA073E"/>
    <w:rsid w:val="2B727BA2"/>
    <w:rsid w:val="2E62448A"/>
    <w:rsid w:val="30B81C2D"/>
    <w:rsid w:val="31CC56E7"/>
    <w:rsid w:val="332F2E5B"/>
    <w:rsid w:val="347C5968"/>
    <w:rsid w:val="36F5105F"/>
    <w:rsid w:val="37AB56E2"/>
    <w:rsid w:val="39F44E4F"/>
    <w:rsid w:val="3A047596"/>
    <w:rsid w:val="3B2040D6"/>
    <w:rsid w:val="3BF05484"/>
    <w:rsid w:val="3C735F90"/>
    <w:rsid w:val="3DF433B8"/>
    <w:rsid w:val="3E010469"/>
    <w:rsid w:val="3E8D1A2D"/>
    <w:rsid w:val="3EE75795"/>
    <w:rsid w:val="3F2F3A75"/>
    <w:rsid w:val="3F96641D"/>
    <w:rsid w:val="40514D6B"/>
    <w:rsid w:val="413B2487"/>
    <w:rsid w:val="418C2FE1"/>
    <w:rsid w:val="41C7480B"/>
    <w:rsid w:val="442010F4"/>
    <w:rsid w:val="44442EC8"/>
    <w:rsid w:val="45E27703"/>
    <w:rsid w:val="46691297"/>
    <w:rsid w:val="46C73A2D"/>
    <w:rsid w:val="480A4753"/>
    <w:rsid w:val="48240B81"/>
    <w:rsid w:val="4A2D19D2"/>
    <w:rsid w:val="4BCC2D1D"/>
    <w:rsid w:val="4BE9665A"/>
    <w:rsid w:val="4C3D0457"/>
    <w:rsid w:val="4D1D3A08"/>
    <w:rsid w:val="4DA24DEF"/>
    <w:rsid w:val="4DC808B2"/>
    <w:rsid w:val="4E765C14"/>
    <w:rsid w:val="4EB5199C"/>
    <w:rsid w:val="4FC61ED7"/>
    <w:rsid w:val="50B22021"/>
    <w:rsid w:val="50B64B42"/>
    <w:rsid w:val="53E726FB"/>
    <w:rsid w:val="54D167AE"/>
    <w:rsid w:val="55F4194F"/>
    <w:rsid w:val="56DD1A1E"/>
    <w:rsid w:val="58794A70"/>
    <w:rsid w:val="58FD499C"/>
    <w:rsid w:val="595D11F2"/>
    <w:rsid w:val="59B26264"/>
    <w:rsid w:val="5A6C2A8F"/>
    <w:rsid w:val="5B170002"/>
    <w:rsid w:val="5BE322E5"/>
    <w:rsid w:val="5BF35A59"/>
    <w:rsid w:val="5E4800F9"/>
    <w:rsid w:val="5F1D4A08"/>
    <w:rsid w:val="5F987C95"/>
    <w:rsid w:val="60F95FF6"/>
    <w:rsid w:val="632B0BC7"/>
    <w:rsid w:val="63391D9F"/>
    <w:rsid w:val="641A725D"/>
    <w:rsid w:val="65317920"/>
    <w:rsid w:val="6659614C"/>
    <w:rsid w:val="671F00CE"/>
    <w:rsid w:val="68092BF1"/>
    <w:rsid w:val="697050C9"/>
    <w:rsid w:val="69E842D3"/>
    <w:rsid w:val="6A8F30FE"/>
    <w:rsid w:val="6AE81FC2"/>
    <w:rsid w:val="6B307DD3"/>
    <w:rsid w:val="6B314DA2"/>
    <w:rsid w:val="6C055F33"/>
    <w:rsid w:val="6C6630B5"/>
    <w:rsid w:val="6C6864AF"/>
    <w:rsid w:val="6D394403"/>
    <w:rsid w:val="6E8B3C56"/>
    <w:rsid w:val="6EF25C41"/>
    <w:rsid w:val="6EF361D3"/>
    <w:rsid w:val="6FB6224B"/>
    <w:rsid w:val="6FF92F03"/>
    <w:rsid w:val="70125EBD"/>
    <w:rsid w:val="7176554B"/>
    <w:rsid w:val="726E1A25"/>
    <w:rsid w:val="732D6D8C"/>
    <w:rsid w:val="74FD75D0"/>
    <w:rsid w:val="75D6794D"/>
    <w:rsid w:val="78DC2CAB"/>
    <w:rsid w:val="7AE76BB3"/>
    <w:rsid w:val="7B790E61"/>
    <w:rsid w:val="7CAF6878"/>
    <w:rsid w:val="7CB04213"/>
    <w:rsid w:val="7CE82BDB"/>
    <w:rsid w:val="7D19706A"/>
    <w:rsid w:val="7DCB2976"/>
    <w:rsid w:val="7E404504"/>
    <w:rsid w:val="7E865F08"/>
    <w:rsid w:val="7EBC7072"/>
    <w:rsid w:val="7F353E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numPr>
        <w:ilvl w:val="0"/>
        <w:numId w:val="1"/>
      </w:numPr>
      <w:jc w:val="center"/>
      <w:outlineLvl w:val="0"/>
    </w:pPr>
    <w:rPr>
      <w:rFonts w:ascii="黑体" w:eastAsia="黑体"/>
      <w:kern w:val="0"/>
      <w:sz w:val="52"/>
      <w:szCs w:val="20"/>
    </w:rPr>
  </w:style>
  <w:style w:type="paragraph" w:styleId="3">
    <w:name w:val="heading 3"/>
    <w:basedOn w:val="1"/>
    <w:next w:val="4"/>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5">
    <w:name w:val="heading 6"/>
    <w:basedOn w:val="1"/>
    <w:next w:val="1"/>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paragraph" w:styleId="6">
    <w:name w:val="heading 7"/>
    <w:basedOn w:val="1"/>
    <w:next w:val="1"/>
    <w:qFormat/>
    <w:uiPriority w:val="0"/>
    <w:pPr>
      <w:keepNext/>
      <w:keepLines/>
      <w:widowControl/>
      <w:numPr>
        <w:ilvl w:val="6"/>
        <w:numId w:val="1"/>
      </w:numPr>
      <w:spacing w:before="240" w:after="64" w:line="320" w:lineRule="auto"/>
      <w:jc w:val="left"/>
      <w:outlineLvl w:val="6"/>
    </w:pPr>
    <w:rPr>
      <w:b/>
      <w:bCs/>
      <w:kern w:val="0"/>
      <w:sz w:val="24"/>
    </w:rPr>
  </w:style>
  <w:style w:type="paragraph" w:styleId="7">
    <w:name w:val="heading 8"/>
    <w:basedOn w:val="1"/>
    <w:next w:val="1"/>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paragraph" w:styleId="8">
    <w:name w:val="heading 9"/>
    <w:basedOn w:val="1"/>
    <w:next w:val="1"/>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Normal Indent"/>
    <w:basedOn w:val="1"/>
    <w:link w:val="22"/>
    <w:qFormat/>
    <w:uiPriority w:val="0"/>
    <w:pPr>
      <w:ind w:firstLine="420" w:firstLine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pPr>
      <w:widowControl/>
      <w:spacing w:before="120" w:after="120"/>
      <w:jc w:val="left"/>
    </w:pPr>
    <w:rPr>
      <w:b/>
      <w:bCs/>
      <w:caps/>
      <w:kern w:val="0"/>
      <w:sz w:val="20"/>
    </w:rPr>
  </w:style>
  <w:style w:type="paragraph" w:styleId="12">
    <w:name w:val="Normal (Web)"/>
    <w:basedOn w:val="1"/>
    <w:qFormat/>
    <w:uiPriority w:val="99"/>
    <w:pPr>
      <w:widowControl/>
      <w:spacing w:before="60" w:after="60"/>
      <w:jc w:val="left"/>
    </w:pPr>
    <w:rPr>
      <w:rFonts w:ascii="宋体" w:hAnsi="宋体" w:cs="宋体"/>
      <w:kern w:val="0"/>
      <w:sz w:val="24"/>
    </w:rPr>
  </w:style>
  <w:style w:type="character" w:styleId="15">
    <w:name w:val="Hyperlink"/>
    <w:qFormat/>
    <w:uiPriority w:val="0"/>
    <w:rPr>
      <w:color w:val="0000FF"/>
      <w:u w:val="single"/>
    </w:r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Char Char Char1 Char Char Char Char"/>
    <w:basedOn w:val="1"/>
    <w:qFormat/>
    <w:uiPriority w:val="0"/>
    <w:rPr>
      <w:rFonts w:ascii="宋体" w:hAnsi="宋体" w:cs="Courier New"/>
      <w:sz w:val="32"/>
      <w:szCs w:val="32"/>
    </w:rPr>
  </w:style>
  <w:style w:type="paragraph" w:customStyle="1" w:styleId="18">
    <w:name w:val="Char Char Char Char Char Char Char Char Char Char Char Char Char Char Char Char Char Char Char"/>
    <w:basedOn w:val="1"/>
    <w:qFormat/>
    <w:uiPriority w:val="0"/>
    <w:pPr>
      <w:tabs>
        <w:tab w:val="left" w:pos="907"/>
      </w:tabs>
      <w:ind w:left="907" w:hanging="453"/>
    </w:pPr>
    <w:rPr>
      <w:sz w:val="24"/>
    </w:rPr>
  </w:style>
  <w:style w:type="paragraph" w:customStyle="1" w:styleId="19">
    <w:name w:val="p0"/>
    <w:basedOn w:val="1"/>
    <w:qFormat/>
    <w:uiPriority w:val="0"/>
    <w:pPr>
      <w:widowControl/>
    </w:pPr>
    <w:rPr>
      <w:kern w:val="0"/>
      <w:szCs w:val="21"/>
    </w:rPr>
  </w:style>
  <w:style w:type="paragraph" w:customStyle="1" w:styleId="20">
    <w:name w:val="Default"/>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21">
    <w:name w:val="List Paragraph"/>
    <w:basedOn w:val="1"/>
    <w:unhideWhenUsed/>
    <w:qFormat/>
    <w:uiPriority w:val="99"/>
    <w:pPr>
      <w:ind w:firstLine="420" w:firstLineChars="200"/>
    </w:pPr>
  </w:style>
  <w:style w:type="character" w:customStyle="1" w:styleId="22">
    <w:name w:val="正文缩进 字符"/>
    <w:link w:val="4"/>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常州电脑城暮色</Company>
  <Pages>6</Pages>
  <Words>2541</Words>
  <Characters>2664</Characters>
  <Lines>22</Lines>
  <Paragraphs>6</Paragraphs>
  <TotalTime>1</TotalTime>
  <ScaleCrop>false</ScaleCrop>
  <LinksUpToDate>false</LinksUpToDate>
  <CharactersWithSpaces>3063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2021-09-14T12:24:00Z</dcterms:created>
  <dc:creator>常州电脑城暮色</dc:creator>
  <cp:lastModifiedBy>大眼睛小眼睛</cp:lastModifiedBy>
  <cp:lastPrinted>2021-09-10T01:15:00Z</cp:lastPrinted>
  <dcterms:modified xsi:type="dcterms:W3CDTF">2022-05-25T08:03:27Z</dcterms:modified>
  <dc:title>武 进 区 建 设 工 程</dc:title>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068485257E1B489183636F76D3E50504</vt:lpwstr>
  </property>
</Properties>
</file>